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631114" w14:paraId="554BF43E" w14:textId="77777777">
      <w:pPr>
        <w:spacing w:after="120"/>
        <w:jc w:val="center"/>
      </w:pPr>
      <w:r>
        <w:rPr>
          <w:b/>
          <w:bCs/>
          <w:sz w:val="28"/>
          <w:szCs w:val="28"/>
        </w:rPr>
        <w:t>Wessex Health Partners &amp; Wessex Secure Data Environment</w:t>
      </w:r>
    </w:p>
    <w:p w:rsidR="00631114" w14:paraId="5DE5E176" w14:textId="77777777">
      <w:pPr>
        <w:spacing w:after="120"/>
        <w:jc w:val="center"/>
      </w:pPr>
      <w:r>
        <w:rPr>
          <w:b/>
          <w:bCs/>
          <w:sz w:val="36"/>
          <w:szCs w:val="36"/>
        </w:rPr>
        <w:t>Data Access Scheme 2026</w:t>
      </w:r>
    </w:p>
    <w:p w:rsidR="00631114" w14:paraId="57075E22" w14:textId="77777777">
      <w:pPr>
        <w:spacing w:after="120"/>
        <w:jc w:val="center"/>
      </w:pPr>
      <w:r>
        <w:rPr>
          <w:sz w:val="26"/>
          <w:szCs w:val="26"/>
        </w:rPr>
        <w:t>Information and guidance for applicants</w:t>
      </w:r>
    </w:p>
    <w:p w:rsidR="00631114" w14:paraId="50B31844" w14:textId="77777777">
      <w:pPr>
        <w:spacing w:after="120"/>
        <w:jc w:val="center"/>
      </w:pPr>
      <w:r>
        <w:rPr>
          <w:i/>
          <w:iCs/>
        </w:rPr>
        <w:t>Inviting researchers to unlock the full value of curated datasets, generating high impact insights through new perspectives and transformative research questions.</w:t>
      </w:r>
    </w:p>
    <w:p w:rsidR="00631114" w14:paraId="01B6C159" w14:textId="77777777">
      <w:pPr>
        <w:spacing w:after="240"/>
        <w:jc w:val="center"/>
      </w:pPr>
      <w:r>
        <w:rPr>
          <w:i/>
          <w:iCs/>
        </w:rPr>
        <w:t>June 2026</w:t>
      </w:r>
    </w:p>
    <w:p w:rsidR="00631114" w14:paraId="5B24223C" w14:textId="77777777">
      <w:pPr>
        <w:pStyle w:val="Heading1"/>
      </w:pPr>
      <w:r>
        <w:t>Section 1: About Wessex Health Partners</w:t>
      </w:r>
    </w:p>
    <w:p w:rsidR="00631114" w14:paraId="14424CC4" w14:textId="77777777">
      <w:pPr>
        <w:spacing w:after="120"/>
      </w:pPr>
      <w:hyperlink r:id="rId4" w:history="1">
        <w:r>
          <w:rPr>
            <w:rStyle w:val="Hyperlink"/>
          </w:rPr>
          <w:t>Wessex Health Partners</w:t>
        </w:r>
      </w:hyperlink>
      <w:r>
        <w:t xml:space="preserve"> (WHP) is the region’s academic health science strategic partnership of NHS and Higher Education Institutions (HEI) organisations across Hampshire and the Isle of Wight and Dorset including Health Innovation Wessex. Our common purpose is, through working in partnership, to accelerate improvements in health and social care through research, innovation, and training for the benefit of the public and patients in Wessex and globally.</w:t>
      </w:r>
    </w:p>
    <w:p w:rsidR="00631114" w14:paraId="4E87B413" w14:textId="77777777">
      <w:pPr>
        <w:spacing w:after="120"/>
      </w:pPr>
      <w:r>
        <w:t>Our ambitions are to:</w:t>
      </w:r>
    </w:p>
    <w:p w:rsidR="00631114" w14:paraId="47141192" w14:textId="77777777">
      <w:pPr>
        <w:pStyle w:val="ListParagraph"/>
        <w:numPr>
          <w:ilvl w:val="0"/>
          <w:numId w:val="2"/>
        </w:numPr>
        <w:spacing w:after="60"/>
      </w:pPr>
      <w:r>
        <w:t>improve the region’s collective ability to tackle the greatest challenges facing the Wessex health and care system, and</w:t>
      </w:r>
    </w:p>
    <w:p w:rsidR="00631114" w14:paraId="67F2F19E" w14:textId="77777777">
      <w:pPr>
        <w:pStyle w:val="ListParagraph"/>
        <w:numPr>
          <w:ilvl w:val="0"/>
          <w:numId w:val="2"/>
        </w:numPr>
        <w:spacing w:after="60"/>
      </w:pPr>
      <w:r>
        <w:t>generate greater collaborative and interdisciplinary research to speed the discovery, development and deployment of innovation at scale.</w:t>
      </w:r>
    </w:p>
    <w:p w:rsidR="00631114" w14:paraId="6E2C2398" w14:textId="77777777">
      <w:pPr>
        <w:spacing w:after="120"/>
      </w:pPr>
      <w:r>
        <w:t>As partners, we do this through seeking alignment within our strategies, working collaboratively to produce synergy, learning together and sharing knowledge nationally and internationally.</w:t>
      </w:r>
    </w:p>
    <w:p w:rsidR="00631114" w14:paraId="2E5E7F52" w14:textId="77777777">
      <w:pPr>
        <w:spacing w:after="120"/>
      </w:pPr>
      <w:r>
        <w:t>The strategic workstreams of WHP are:</w:t>
      </w:r>
    </w:p>
    <w:p w:rsidR="00631114" w14:paraId="7A47456D" w14:textId="77777777">
      <w:pPr>
        <w:pStyle w:val="ListParagraph"/>
        <w:numPr>
          <w:ilvl w:val="0"/>
          <w:numId w:val="2"/>
        </w:numPr>
        <w:spacing w:after="60"/>
      </w:pPr>
      <w:r>
        <w:t>Connecting research and innovation to the health and care challenges in Wessex</w:t>
      </w:r>
    </w:p>
    <w:p w:rsidR="00631114" w14:paraId="1B3F623B" w14:textId="77777777">
      <w:pPr>
        <w:pStyle w:val="ListParagraph"/>
        <w:numPr>
          <w:ilvl w:val="0"/>
          <w:numId w:val="2"/>
        </w:numPr>
        <w:spacing w:after="60"/>
      </w:pPr>
      <w:r>
        <w:t>Collaborating to increase research capability and capacity for shared themes</w:t>
      </w:r>
    </w:p>
    <w:p w:rsidR="00631114" w14:paraId="69A8402E" w14:textId="77777777">
      <w:pPr>
        <w:pStyle w:val="ListParagraph"/>
        <w:numPr>
          <w:ilvl w:val="0"/>
          <w:numId w:val="2"/>
        </w:numPr>
        <w:spacing w:after="60"/>
      </w:pPr>
      <w:r>
        <w:t>Systematic translation and adoption of innovation to accelerate and amplify benefits</w:t>
      </w:r>
    </w:p>
    <w:p w:rsidR="00631114" w14:paraId="76B3213D" w14:textId="77777777">
      <w:pPr>
        <w:pStyle w:val="ListParagraph"/>
        <w:numPr>
          <w:ilvl w:val="0"/>
          <w:numId w:val="2"/>
        </w:numPr>
        <w:spacing w:after="60"/>
      </w:pPr>
      <w:r>
        <w:t>Developing the workforce to discover, develop, and deploy research and innovation</w:t>
      </w:r>
    </w:p>
    <w:p w:rsidR="00631114" w14:paraId="510F1D04" w14:textId="77777777">
      <w:pPr>
        <w:pStyle w:val="ListParagraph"/>
        <w:numPr>
          <w:ilvl w:val="0"/>
          <w:numId w:val="2"/>
        </w:numPr>
        <w:spacing w:after="60"/>
      </w:pPr>
      <w:r>
        <w:t>Enhancing discoverability of information and data through our Secure Data Environment</w:t>
      </w:r>
    </w:p>
    <w:p w:rsidR="00631114" w14:paraId="4BD90608" w14:textId="77777777">
      <w:pPr>
        <w:pStyle w:val="Heading1"/>
      </w:pPr>
      <w:r>
        <w:t>Section 2: About Wessex Secure Data Environment (WSDE)</w:t>
      </w:r>
    </w:p>
    <w:p w:rsidR="00631114" w14:paraId="5FC94A1B" w14:textId="77777777">
      <w:pPr>
        <w:spacing w:after="120"/>
      </w:pPr>
      <w:r>
        <w:t>The UK has some of the world’s most valuable health and care data. From birth records to cancer treatments, from GP visits to hospital stays, the NHS holds information that is unlocking breakthrough treatments for millions of people worldwide. The Health Data Research Service (HDRS) has created a single, secure gateway to health and care data, ensuring that the UK becomes the best place in the world to conduct life-changing medical research whilst maintaining the highest standards of data protection and public trust.</w:t>
      </w:r>
    </w:p>
    <w:p w:rsidR="00631114" w14:paraId="482CC88C" w14:textId="77777777">
      <w:pPr>
        <w:spacing w:after="120"/>
      </w:pPr>
      <w:r>
        <w:t xml:space="preserve">As part of the national programme </w:t>
      </w:r>
      <w:hyperlink r:id="rId5" w:history="1">
        <w:r>
          <w:rPr>
            <w:rStyle w:val="Hyperlink"/>
          </w:rPr>
          <w:t>Wessex SDE</w:t>
        </w:r>
      </w:hyperlink>
      <w:r>
        <w:t xml:space="preserve"> is unlocking the value of clinical data locally by creating secure, trusted access to high quality, linked health data at scale. As a single, streamlined entry point, Wessex Secure Data Environment is maximising the use of structured, unstructured and multi-modal NHS data—to improve patient care, reduce diagnosis times, and strengthen service planning and innovation. This novel data driven approach is expected to deliver major public benefits, including improved health outcomes, AI innovation, discovery science, and economic growth.</w:t>
      </w:r>
    </w:p>
    <w:p w:rsidR="00631114" w14:paraId="79167B6C" w14:textId="77777777">
      <w:pPr>
        <w:spacing w:after="120"/>
      </w:pPr>
      <w:r>
        <w:t>The Wessex SDE provides researchers with secure, governed access to healthcare data from within Wessex and beyond. By offering a streamlined, safe, and efficient pathway to access sensitive healthcare information, the SDE facilitates the exploration of key health-related questions. Its infrastructure ensures data is de-identified and accessed only within a controlled environment, maintaining the highest standards of data security and confidentiality. These features aim to accelerate the effective use of data for research and innovation.</w:t>
      </w:r>
    </w:p>
    <w:p w:rsidR="00631114" w14:paraId="6E89D2E5" w14:textId="77777777">
      <w:pPr>
        <w:pStyle w:val="Heading2"/>
      </w:pPr>
      <w:r>
        <w:t>Wessex SDE priorities</w:t>
      </w:r>
    </w:p>
    <w:p w:rsidR="00631114" w14:paraId="386C945A" w14:textId="77777777">
      <w:pPr>
        <w:pStyle w:val="ListParagraph"/>
        <w:numPr>
          <w:ilvl w:val="0"/>
          <w:numId w:val="2"/>
        </w:numPr>
        <w:spacing w:after="60"/>
      </w:pPr>
      <w:r>
        <w:t>Save the NHS money through prevention and long-term health improvements for everyone</w:t>
      </w:r>
    </w:p>
    <w:p w:rsidR="00631114" w14:paraId="38840F98" w14:textId="77777777">
      <w:pPr>
        <w:pStyle w:val="ListParagraph"/>
        <w:numPr>
          <w:ilvl w:val="0"/>
          <w:numId w:val="2"/>
        </w:numPr>
        <w:spacing w:after="60"/>
      </w:pPr>
      <w:r>
        <w:t>Improve public health, quality of life, and reduce health inequalities</w:t>
      </w:r>
    </w:p>
    <w:p w:rsidR="00631114" w14:paraId="3D571E53" w14:textId="77777777">
      <w:pPr>
        <w:pStyle w:val="ListParagraph"/>
        <w:numPr>
          <w:ilvl w:val="0"/>
          <w:numId w:val="2"/>
        </w:numPr>
        <w:spacing w:after="60"/>
      </w:pPr>
      <w:r>
        <w:t>Clear aims, measurable outcomes, and align with Wessex’s health needs</w:t>
      </w:r>
    </w:p>
    <w:p w:rsidR="00631114" w14:paraId="52332367" w14:textId="77777777">
      <w:pPr>
        <w:pStyle w:val="ListParagraph"/>
        <w:numPr>
          <w:ilvl w:val="0"/>
          <w:numId w:val="2"/>
        </w:numPr>
        <w:spacing w:after="60"/>
      </w:pPr>
      <w:r>
        <w:t>Create new knowledge and avoid unnecessary repetition</w:t>
      </w:r>
    </w:p>
    <w:p w:rsidR="00631114" w14:paraId="0EE20AAD" w14:textId="77777777">
      <w:pPr>
        <w:pStyle w:val="ListParagraph"/>
        <w:numPr>
          <w:ilvl w:val="0"/>
          <w:numId w:val="2"/>
        </w:numPr>
        <w:spacing w:after="60"/>
      </w:pPr>
      <w:r>
        <w:t>Clearly costed, financially sustainable, and delivering value for money</w:t>
      </w:r>
    </w:p>
    <w:p w:rsidR="00631114" w14:paraId="10C043AD" w14:textId="77777777">
      <w:pPr>
        <w:pStyle w:val="ListParagraph"/>
        <w:numPr>
          <w:ilvl w:val="0"/>
          <w:numId w:val="2"/>
        </w:numPr>
        <w:spacing w:after="60"/>
      </w:pPr>
      <w:r>
        <w:t>Create financial sustainability for the Wessex SDE to support the NHS in the future</w:t>
      </w:r>
    </w:p>
    <w:p w:rsidR="00631114" w14:paraId="3AF0F97F" w14:textId="77777777">
      <w:pPr>
        <w:pStyle w:val="ListParagraph"/>
        <w:numPr>
          <w:ilvl w:val="0"/>
          <w:numId w:val="2"/>
        </w:numPr>
        <w:spacing w:after="60"/>
      </w:pPr>
      <w:r>
        <w:t>Quickly deliver results using existing data and resources</w:t>
      </w:r>
    </w:p>
    <w:p w:rsidR="00631114" w14:paraId="49A05913" w14:textId="77777777">
      <w:pPr>
        <w:pStyle w:val="ListParagraph"/>
        <w:numPr>
          <w:ilvl w:val="0"/>
          <w:numId w:val="2"/>
        </w:numPr>
        <w:spacing w:after="60"/>
      </w:pPr>
      <w:r>
        <w:t>A public benefit that would raise awareness of the SDE and build reputation</w:t>
      </w:r>
    </w:p>
    <w:p w:rsidR="00631114" w14:paraId="278602DF" w14:textId="77777777">
      <w:pPr>
        <w:pStyle w:val="Heading1"/>
      </w:pPr>
      <w:r>
        <w:t>Section 3: Data Access Scheme</w:t>
      </w:r>
    </w:p>
    <w:p w:rsidR="00631114" w14:paraId="5B28FE1A" w14:textId="77777777">
      <w:pPr>
        <w:spacing w:after="120"/>
      </w:pPr>
      <w:r>
        <w:t xml:space="preserve">The </w:t>
      </w:r>
      <w:r>
        <w:rPr>
          <w:b/>
          <w:bCs/>
        </w:rPr>
        <w:t>Wessex SDE Data Access Scheme</w:t>
      </w:r>
      <w:r>
        <w:t xml:space="preserve"> supports researchers across the region to generate new insights from Wessex’s growing portfolio of largescale, research-grade clinical datasets. By maximising the reuse of these curated resources, the award aims to stimulate innovative analyses, novel </w:t>
      </w:r>
      <w:r>
        <w:t xml:space="preserve">methodologies, and new research questions that realise the value of NHS data to benefit the Wessex population and wider society. A full data dictionary of available datasets is accessible via the </w:t>
      </w:r>
      <w:hyperlink r:id="rId6" w:history="1">
        <w:r>
          <w:rPr>
            <w:rStyle w:val="Hyperlink"/>
          </w:rPr>
          <w:t>Data Capabilities Register – WSDE</w:t>
        </w:r>
      </w:hyperlink>
      <w:r>
        <w:t>.</w:t>
      </w:r>
    </w:p>
    <w:p w:rsidR="00631114" w14:paraId="4EA90429" w14:textId="77777777">
      <w:pPr>
        <w:spacing w:after="80"/>
      </w:pPr>
      <w:r>
        <w:t>This scheme has three aims:</w:t>
      </w:r>
    </w:p>
    <w:p w:rsidR="00631114" w14:paraId="45117522" w14:textId="77777777">
      <w:pPr>
        <w:pStyle w:val="ListParagraph"/>
        <w:numPr>
          <w:ilvl w:val="0"/>
          <w:numId w:val="2"/>
        </w:numPr>
        <w:spacing w:after="60"/>
      </w:pPr>
      <w:r>
        <w:t>Incentivise researchers across partner organisations to generate new insights from Wessex’s health data;</w:t>
      </w:r>
    </w:p>
    <w:p w:rsidR="00631114" w14:paraId="49C763D4" w14:textId="77777777">
      <w:pPr>
        <w:pStyle w:val="ListParagraph"/>
        <w:numPr>
          <w:ilvl w:val="0"/>
          <w:numId w:val="2"/>
        </w:numPr>
        <w:spacing w:after="60"/>
      </w:pPr>
      <w:r>
        <w:t>Improve the depth and quality of existing SDE data assets; and</w:t>
      </w:r>
    </w:p>
    <w:p w:rsidR="0043459B" w:rsidP="0043459B" w14:paraId="39EFCC56" w14:textId="72914A5B">
      <w:pPr>
        <w:pStyle w:val="ListParagraph"/>
        <w:numPr>
          <w:ilvl w:val="0"/>
          <w:numId w:val="2"/>
        </w:numPr>
        <w:spacing w:after="60"/>
      </w:pPr>
      <w:r>
        <w:t>Identify and bring in new data assets from across Wessex, maximising the value of healthcare data for research.</w:t>
      </w:r>
    </w:p>
    <w:p w:rsidR="0043459B" w:rsidP="0043459B" w14:paraId="7365520D" w14:textId="77777777">
      <w:pPr>
        <w:pStyle w:val="ListParagraph"/>
        <w:numPr>
          <w:ilvl w:val="0"/>
          <w:numId w:val="2"/>
        </w:numPr>
        <w:spacing w:after="60"/>
      </w:pPr>
    </w:p>
    <w:p w:rsidR="00631114" w14:paraId="1BA55FC3" w14:textId="5337B5EF">
      <w:pPr>
        <w:spacing w:after="120"/>
      </w:pPr>
      <w:r>
        <w:t xml:space="preserve">The strongest proposals will not only re-use what the SDE already </w:t>
      </w:r>
      <w:r>
        <w:t>holds, but</w:t>
      </w:r>
      <w:r>
        <w:t xml:space="preserve"> will help us improve those assets and draw new data into the SDE from across the region, so that the benefit of each project extends well beyond the project itself.</w:t>
      </w:r>
    </w:p>
    <w:p w:rsidR="00631114" w14:paraId="325789FE" w14:textId="77777777">
      <w:pPr>
        <w:spacing w:after="120"/>
      </w:pPr>
      <w:r>
        <w:t xml:space="preserve">We invite applications from researchers whose projects align </w:t>
      </w:r>
      <w:r>
        <w:t>with the priorities of the Wessex SDE and the wider NHS ambition to improve patient care and streamline service delivery (see eligibility criteria below). Successful applicants will:</w:t>
      </w:r>
    </w:p>
    <w:p w:rsidR="00631114" w14:paraId="6355A58F" w14:textId="77777777">
      <w:pPr>
        <w:pStyle w:val="ListParagraph"/>
        <w:numPr>
          <w:ilvl w:val="0"/>
          <w:numId w:val="2"/>
        </w:numPr>
        <w:spacing w:after="60"/>
      </w:pPr>
      <w:r>
        <w:t>gain rapid access to high-quality and research-ready datasets;</w:t>
      </w:r>
    </w:p>
    <w:p w:rsidR="00631114" w14:paraId="67BD3DB2" w14:textId="77777777">
      <w:pPr>
        <w:pStyle w:val="ListParagraph"/>
        <w:numPr>
          <w:ilvl w:val="0"/>
          <w:numId w:val="2"/>
        </w:numPr>
        <w:spacing w:after="60"/>
      </w:pPr>
      <w:r>
        <w:t>be enabled to reimagine existing data and explore new perspectives; and</w:t>
      </w:r>
    </w:p>
    <w:p w:rsidR="00631114" w14:paraId="61F4B69F" w14:textId="77777777">
      <w:pPr>
        <w:pStyle w:val="ListParagraph"/>
        <w:numPr>
          <w:ilvl w:val="0"/>
          <w:numId w:val="2"/>
        </w:numPr>
        <w:spacing w:after="60"/>
      </w:pPr>
      <w:r>
        <w:t>champion data-driven research within their organisations.</w:t>
      </w:r>
    </w:p>
    <w:p w:rsidR="00631114" w14:paraId="040ECD41" w14:textId="77777777">
      <w:pPr>
        <w:pStyle w:val="Heading2"/>
      </w:pPr>
      <w:r>
        <w:t>Priority areas for 2026</w:t>
      </w:r>
    </w:p>
    <w:p w:rsidR="00631114" w14:paraId="46E4E1C6" w14:textId="77777777">
      <w:pPr>
        <w:spacing w:after="80"/>
      </w:pPr>
      <w:r>
        <w:t>We particularly welcome applications that target the data and methods we are most keen to grow. Proposals do not have to address all of these, but those that sit at the intersection of a priority area and a priority method will be especially well placed.</w:t>
      </w:r>
    </w:p>
    <w:p w:rsidR="0043459B" w14:paraId="2E2A1CB6" w14:textId="77777777">
      <w:pPr>
        <w:spacing w:after="40"/>
        <w:rPr>
          <w:b/>
          <w:bCs/>
        </w:rPr>
      </w:pPr>
    </w:p>
    <w:p w:rsidR="00631114" w14:paraId="55B63462" w14:textId="4C92934F">
      <w:pPr>
        <w:spacing w:after="40"/>
      </w:pPr>
      <w:r>
        <w:rPr>
          <w:b/>
          <w:bCs/>
        </w:rPr>
        <w:t>Priority data areas:</w:t>
      </w:r>
    </w:p>
    <w:p w:rsidR="00631114" w14:paraId="4A046A12" w14:textId="77777777">
      <w:pPr>
        <w:pStyle w:val="ListParagraph"/>
        <w:numPr>
          <w:ilvl w:val="0"/>
          <w:numId w:val="2"/>
        </w:numPr>
        <w:spacing w:after="60"/>
      </w:pPr>
      <w:r>
        <w:t>Cancer, rare diseases and genomics;</w:t>
      </w:r>
    </w:p>
    <w:p w:rsidR="00631114" w14:paraId="2665FF8B" w14:textId="3AC7D092">
      <w:pPr>
        <w:pStyle w:val="ListParagraph"/>
        <w:numPr>
          <w:ilvl w:val="0"/>
          <w:numId w:val="2"/>
        </w:numPr>
        <w:spacing w:after="60"/>
      </w:pPr>
      <w:r>
        <w:t>Dementia, multimorbidity</w:t>
      </w:r>
      <w:r w:rsidR="00E43596">
        <w:t>,</w:t>
      </w:r>
      <w:r w:rsidR="00D55A22">
        <w:t xml:space="preserve"> </w:t>
      </w:r>
      <w:r>
        <w:t>long-term conditions</w:t>
      </w:r>
      <w:r w:rsidR="00E43596">
        <w:t xml:space="preserve"> and cross-agency care</w:t>
      </w:r>
      <w:r>
        <w:t>;</w:t>
      </w:r>
    </w:p>
    <w:p w:rsidR="00631114" w14:paraId="32094A85" w14:textId="1ADDF9C1">
      <w:pPr>
        <w:pStyle w:val="ListParagraph"/>
        <w:numPr>
          <w:ilvl w:val="0"/>
          <w:numId w:val="2"/>
        </w:numPr>
        <w:spacing w:after="60"/>
      </w:pPr>
      <w:r>
        <w:t xml:space="preserve">Urgent and emergency care </w:t>
      </w:r>
      <w:r w:rsidR="00E43596">
        <w:t>-</w:t>
      </w:r>
      <w:r>
        <w:t xml:space="preserve"> pre-hospital, hospital, critical care, trauma, sepsis and post-hospital.</w:t>
      </w:r>
    </w:p>
    <w:p w:rsidR="00631114" w14:paraId="297C8DAF" w14:textId="77777777">
      <w:pPr>
        <w:spacing w:after="40"/>
      </w:pPr>
      <w:r>
        <w:rPr>
          <w:b/>
          <w:bCs/>
        </w:rPr>
        <w:t>Priority methods we want to enable:</w:t>
      </w:r>
    </w:p>
    <w:p w:rsidR="00631114" w14:paraId="2A544359" w14:textId="77777777">
      <w:pPr>
        <w:pStyle w:val="ListParagraph"/>
        <w:numPr>
          <w:ilvl w:val="0"/>
          <w:numId w:val="2"/>
        </w:numPr>
        <w:spacing w:after="60"/>
      </w:pPr>
      <w:r>
        <w:t>Real-world evaluation;</w:t>
      </w:r>
    </w:p>
    <w:p w:rsidR="00631114" w14:paraId="7DA87FD3" w14:textId="77777777">
      <w:pPr>
        <w:pStyle w:val="ListParagraph"/>
        <w:numPr>
          <w:ilvl w:val="0"/>
          <w:numId w:val="2"/>
        </w:numPr>
        <w:spacing w:after="60"/>
      </w:pPr>
      <w:r>
        <w:t>Longitudinal and time-series analysis; and</w:t>
      </w:r>
    </w:p>
    <w:p w:rsidR="00631114" w14:paraId="443CC155" w14:textId="77777777">
      <w:pPr>
        <w:pStyle w:val="ListParagraph"/>
        <w:numPr>
          <w:ilvl w:val="0"/>
          <w:numId w:val="2"/>
        </w:numPr>
        <w:spacing w:after="60"/>
      </w:pPr>
      <w:r>
        <w:t>Multimodal data (for example linking records, imaging and genomics).</w:t>
      </w:r>
    </w:p>
    <w:p w:rsidR="00631114" w14:paraId="69D1A122" w14:textId="77777777">
      <w:pPr>
        <w:pStyle w:val="Heading1"/>
      </w:pPr>
      <w:r>
        <w:t>Section 4: Wessex Data Access Committee</w:t>
      </w:r>
    </w:p>
    <w:p w:rsidR="00631114" w14:paraId="2A1F8B97" w14:textId="77777777">
      <w:pPr>
        <w:spacing w:after="120"/>
      </w:pPr>
      <w:r>
        <w:t>The Wessex Data Access Committee (DAC) is the main decision-making and advisory body for data access within the Wessex SDE. The Health Research Authority approvals set the boundaries for what we can and cannot do with NHS patient data. The Wessex DAC is made up of four public members, six professional members, and a non-voting Chair. Successful projects will be supported to prepare for the DAC, which has the final decision-making authority for data use, ensuring that use is justified, approved, and demonstrably in the public interest.</w:t>
      </w:r>
    </w:p>
    <w:p w:rsidR="00631114" w14:paraId="173AEB76" w14:textId="77777777">
      <w:pPr>
        <w:spacing w:after="120"/>
      </w:pPr>
      <w:r>
        <w:t>The DAC reviews all research studies requesting access to data and focuses on:</w:t>
      </w:r>
    </w:p>
    <w:p w:rsidR="00631114" w14:paraId="4A67CBE8" w14:textId="77777777">
      <w:pPr>
        <w:pStyle w:val="ListParagraph"/>
        <w:numPr>
          <w:ilvl w:val="0"/>
          <w:numId w:val="2"/>
        </w:numPr>
        <w:spacing w:after="60"/>
      </w:pPr>
      <w:r>
        <w:t>Public benefit;</w:t>
      </w:r>
    </w:p>
    <w:p w:rsidR="00631114" w14:paraId="0B066C69" w14:textId="77777777">
      <w:pPr>
        <w:pStyle w:val="ListParagraph"/>
        <w:numPr>
          <w:ilvl w:val="0"/>
          <w:numId w:val="2"/>
        </w:numPr>
        <w:spacing w:after="60"/>
      </w:pPr>
      <w:r>
        <w:t>Ethical alignment with permissions, our Core Values, and public acceptability; and</w:t>
      </w:r>
    </w:p>
    <w:p w:rsidR="00631114" w14:paraId="1079A58E" w14:textId="77777777">
      <w:pPr>
        <w:pStyle w:val="ListParagraph"/>
        <w:numPr>
          <w:ilvl w:val="0"/>
          <w:numId w:val="2"/>
        </w:numPr>
        <w:spacing w:after="60"/>
      </w:pPr>
      <w:r>
        <w:t>Prioritisation in line with the Wessex SDE Strategic Research Priorities.</w:t>
      </w:r>
    </w:p>
    <w:p w:rsidR="00631114" w14:paraId="25D0EEE9" w14:textId="77777777">
      <w:pPr>
        <w:spacing w:after="120"/>
      </w:pPr>
      <w:r>
        <w:t xml:space="preserve">Wessex DAC aims to operate in a transparent manner and further committee information and DAC decisions can be found on the SDE website </w:t>
      </w:r>
      <w:hyperlink r:id="rId7" w:history="1">
        <w:r>
          <w:rPr>
            <w:rStyle w:val="Hyperlink"/>
          </w:rPr>
          <w:t>Governance – WSDE</w:t>
        </w:r>
      </w:hyperlink>
      <w:r>
        <w:t>.</w:t>
      </w:r>
    </w:p>
    <w:p w:rsidR="00631114" w14:paraId="5B6A2E92" w14:textId="77777777">
      <w:pPr>
        <w:pStyle w:val="Heading1"/>
      </w:pPr>
      <w:r>
        <w:t>Section 5: Overview of Application and Funding Process</w:t>
      </w:r>
    </w:p>
    <w:p w:rsidR="00631114" w14:paraId="13896D49" w14:textId="77777777">
      <w:pPr>
        <w:spacing w:after="80"/>
      </w:pPr>
      <w:r>
        <w:rPr>
          <w:b/>
          <w:bCs/>
          <w:i/>
          <w:iCs/>
        </w:rPr>
        <w:t>Award eligibility</w:t>
      </w:r>
    </w:p>
    <w:p w:rsidR="00631114" w14:paraId="1A323F9F" w14:textId="46ED3B70">
      <w:pPr>
        <w:pStyle w:val="ListParagraph"/>
        <w:numPr>
          <w:ilvl w:val="0"/>
          <w:numId w:val="2"/>
        </w:numPr>
        <w:spacing w:after="60"/>
      </w:pPr>
      <w:r>
        <w:t xml:space="preserve">This award supports new research projects that either analyse existing datasets within the Wessex SDE, bring new data assets into the SDE from across Wessex, or </w:t>
      </w:r>
      <w:r w:rsidR="0043459B">
        <w:t>ideally, do both</w:t>
      </w:r>
      <w:r>
        <w:t>. Projects that enable new data to flow into the SDE, or that improve the depth and quality of existing assets, are particularly encouraged.</w:t>
      </w:r>
    </w:p>
    <w:p w:rsidR="00631114" w14:paraId="14BF6FC9" w14:textId="160E24B6">
      <w:pPr>
        <w:pStyle w:val="ListParagraph"/>
        <w:numPr>
          <w:ilvl w:val="0"/>
          <w:numId w:val="2"/>
        </w:numPr>
        <w:spacing w:after="60"/>
      </w:pPr>
      <w:r>
        <w:t xml:space="preserve">Applicants should align their research questions to the available datasets in the </w:t>
      </w:r>
      <w:hyperlink r:id="rId8" w:history="1">
        <w:r>
          <w:rPr>
            <w:rStyle w:val="Hyperlink"/>
          </w:rPr>
          <w:t xml:space="preserve">Data Capabilities Register </w:t>
        </w:r>
        <w:r w:rsidR="0043459B">
          <w:rPr>
            <w:rStyle w:val="Hyperlink"/>
          </w:rPr>
          <w:t xml:space="preserve">- </w:t>
        </w:r>
        <w:r>
          <w:rPr>
            <w:rStyle w:val="Hyperlink"/>
          </w:rPr>
          <w:t>WSDE</w:t>
        </w:r>
      </w:hyperlink>
      <w:r>
        <w:t>, and where their question needs data that is not yet in the SDE identify where that data sits across Wessex.</w:t>
      </w:r>
    </w:p>
    <w:p w:rsidR="00631114" w14:paraId="0F302E44" w14:textId="77777777">
      <w:pPr>
        <w:pStyle w:val="ListParagraph"/>
        <w:numPr>
          <w:ilvl w:val="0"/>
          <w:numId w:val="2"/>
        </w:numPr>
        <w:spacing w:after="60"/>
      </w:pPr>
      <w:r>
        <w:t xml:space="preserve">Proposed research questions should demonstrate novel use of the available data. Examples of existing studies can be found on the </w:t>
      </w:r>
      <w:hyperlink r:id="rId9" w:history="1">
        <w:r>
          <w:rPr>
            <w:rStyle w:val="Hyperlink"/>
          </w:rPr>
          <w:t>Data Use Register – WSDE</w:t>
        </w:r>
      </w:hyperlink>
      <w:r>
        <w:t>.</w:t>
      </w:r>
    </w:p>
    <w:p w:rsidR="00631114" w14:paraId="466B9BAD" w14:textId="77777777">
      <w:pPr>
        <w:pStyle w:val="ListParagraph"/>
        <w:numPr>
          <w:ilvl w:val="0"/>
          <w:numId w:val="2"/>
        </w:numPr>
        <w:spacing w:after="60"/>
      </w:pPr>
      <w:r>
        <w:t>Applications should be led by an individual substantially employed by a WHP member organisation (see Section 6).</w:t>
      </w:r>
    </w:p>
    <w:p w:rsidR="00631114" w14:paraId="294025CC" w14:textId="77777777">
      <w:pPr>
        <w:pStyle w:val="ListParagraph"/>
        <w:numPr>
          <w:ilvl w:val="0"/>
          <w:numId w:val="2"/>
        </w:numPr>
        <w:spacing w:after="60"/>
      </w:pPr>
      <w:r>
        <w:t>Collaborators from non-WHP member organisations are allowed.</w:t>
      </w:r>
    </w:p>
    <w:p w:rsidR="00631114" w14:paraId="1CF6D6CF" w14:textId="77777777">
      <w:pPr>
        <w:pStyle w:val="ListParagraph"/>
        <w:numPr>
          <w:ilvl w:val="0"/>
          <w:numId w:val="2"/>
        </w:numPr>
        <w:spacing w:after="60"/>
      </w:pPr>
      <w:r>
        <w:t xml:space="preserve">Applications led by individuals from non-WHP member organisations may be considered. Applicants should contact the Wessex SDE to discuss </w:t>
      </w:r>
      <w:r>
        <w:t>in advance.</w:t>
      </w:r>
    </w:p>
    <w:p w:rsidR="00631114" w14:paraId="449B728E" w14:textId="77777777">
      <w:pPr>
        <w:pStyle w:val="ListParagraph"/>
        <w:numPr>
          <w:ilvl w:val="0"/>
          <w:numId w:val="2"/>
        </w:numPr>
        <w:spacing w:after="60"/>
      </w:pPr>
      <w:r>
        <w:t>Evidence of the applicant’s institutional support at a senior level must be provided.</w:t>
      </w:r>
    </w:p>
    <w:p w:rsidR="00631114" w14:paraId="1A8683A3" w14:textId="77777777">
      <w:pPr>
        <w:pStyle w:val="ListParagraph"/>
        <w:numPr>
          <w:ilvl w:val="0"/>
          <w:numId w:val="2"/>
        </w:numPr>
        <w:spacing w:after="60"/>
      </w:pPr>
      <w:r>
        <w:t>For WHP-member organisations, applications must be signed, or an email confirming support must be provided, by the senior individual listed in Section 6.</w:t>
      </w:r>
    </w:p>
    <w:p w:rsidR="00631114" w14:paraId="3574B3B8" w14:textId="77777777">
      <w:pPr>
        <w:pStyle w:val="ListParagraph"/>
        <w:numPr>
          <w:ilvl w:val="0"/>
          <w:numId w:val="2"/>
        </w:numPr>
        <w:spacing w:after="60"/>
      </w:pPr>
      <w:r>
        <w:t>For non-WHP member organisations, applications must be signed, or an email confirming support must be provided, by an executive in the lead applicant’s employing organisation.</w:t>
      </w:r>
    </w:p>
    <w:p w:rsidR="00631114" w14:paraId="591F79D3" w14:textId="77777777">
      <w:pPr>
        <w:pStyle w:val="ListParagraph"/>
        <w:numPr>
          <w:ilvl w:val="0"/>
          <w:numId w:val="2"/>
        </w:numPr>
        <w:spacing w:after="60"/>
      </w:pPr>
      <w:r>
        <w:t>Successful projects will be eligible for sponsorship by University Hospital Southampton NHS Trust and supported to utilise SDE delegated HRA approval through submitting a completed Data Access Request Form (DARF) to the Wessex DAC within 3 months of award.</w:t>
      </w:r>
    </w:p>
    <w:p w:rsidR="00631114" w14:paraId="279187A5" w14:textId="77777777">
      <w:pPr>
        <w:pStyle w:val="ListParagraph"/>
        <w:numPr>
          <w:ilvl w:val="0"/>
          <w:numId w:val="2"/>
        </w:numPr>
        <w:spacing w:after="60"/>
      </w:pPr>
      <w:r>
        <w:t>For governance purposes, successful applicants and their research team must comply with the National Organisation and User validation process.</w:t>
      </w:r>
    </w:p>
    <w:p w:rsidR="00631114" w14:paraId="150D7F50" w14:textId="77777777">
      <w:pPr>
        <w:spacing w:after="120"/>
      </w:pPr>
      <w:r>
        <w:t>Approved projects will have access to SDE data for 12 months, during which the Lead Applicant must:</w:t>
      </w:r>
    </w:p>
    <w:p w:rsidR="00631114" w14:paraId="41D9E6A5" w14:textId="77777777">
      <w:pPr>
        <w:pStyle w:val="ListParagraph"/>
        <w:numPr>
          <w:ilvl w:val="0"/>
          <w:numId w:val="2"/>
        </w:numPr>
        <w:spacing w:after="60"/>
      </w:pPr>
      <w:r>
        <w:t>provide regular progress reports, submitted quarterly, demonstrating alignment with project objectives;</w:t>
      </w:r>
    </w:p>
    <w:p w:rsidR="00631114" w14:paraId="5F7225D3" w14:textId="77777777">
      <w:pPr>
        <w:pStyle w:val="ListParagraph"/>
        <w:numPr>
          <w:ilvl w:val="0"/>
          <w:numId w:val="2"/>
        </w:numPr>
        <w:spacing w:after="60"/>
      </w:pPr>
      <w:r>
        <w:t>deliver a final report within 6 months of data analysis, detailing project outcomes, key insights, and their potential impact on healthcare delivery or research; and</w:t>
      </w:r>
    </w:p>
    <w:p w:rsidR="00E43596" w:rsidP="00D55A22" w14:paraId="009BA33D" w14:textId="3D9853AC">
      <w:pPr>
        <w:pStyle w:val="ListParagraph"/>
        <w:numPr>
          <w:ilvl w:val="0"/>
          <w:numId w:val="2"/>
        </w:numPr>
        <w:spacing w:after="60"/>
      </w:pPr>
      <w:r>
        <w:t>present study findings to stakeholders and regional partners through an SDE-hosted workshop by the end of the project period.</w:t>
      </w:r>
    </w:p>
    <w:p w:rsidR="00D55A22" w:rsidP="00D55A22" w14:paraId="052A8743" w14:textId="77777777">
      <w:pPr>
        <w:pStyle w:val="ListParagraph"/>
        <w:spacing w:after="60"/>
        <w:ind w:left="540"/>
      </w:pPr>
    </w:p>
    <w:p w:rsidR="00E43596" w14:paraId="05FADD47" w14:textId="2C62CDC6">
      <w:pPr>
        <w:spacing w:after="80"/>
      </w:pPr>
      <w:r>
        <w:t xml:space="preserve">For projects that depend on data not yet held in the SDE, the transfer of that data into the SDE will be treated as an explicit, </w:t>
      </w:r>
      <w:r>
        <w:t>separately-credited</w:t>
      </w:r>
      <w:r>
        <w:t xml:space="preserve"> milestone, reached before the analysis milestone. Where a project needs data that is challenging to extract, this can be phased</w:t>
      </w:r>
      <w:r w:rsidR="00315BEE">
        <w:t>:</w:t>
      </w:r>
      <w:r>
        <w:t xml:space="preserve"> a tractable first dataset to establish the flow, with richer data following once the route is in place. The SDE will provide hands-on support to establish each organisation’s first transfer.</w:t>
      </w:r>
    </w:p>
    <w:p w:rsidR="00D55A22" w14:paraId="1F82848F" w14:textId="77777777">
      <w:pPr>
        <w:spacing w:after="80"/>
      </w:pPr>
    </w:p>
    <w:p w:rsidR="00631114" w:rsidP="00E43596" w14:paraId="47BD0F75" w14:textId="77777777">
      <w:r>
        <w:t>Successful applicants will be asked, where appropriate, to support the SDE to strengthen data-driven research culture within their own organisation and support future data flows across Wessex.</w:t>
      </w:r>
    </w:p>
    <w:p w:rsidR="00631114" w14:paraId="3B06C8E8" w14:textId="77777777">
      <w:pPr>
        <w:pStyle w:val="Heading2"/>
      </w:pPr>
      <w:r>
        <w:t>How we will select and shape awards</w:t>
      </w:r>
    </w:p>
    <w:p w:rsidR="00631114" w14:paraId="0E56381D" w14:textId="6A6AB067">
      <w:pPr>
        <w:spacing w:after="80"/>
      </w:pPr>
      <w:r>
        <w:t xml:space="preserve">To get the best collective value from the round, the SDE reserves the right to flex the balance of awards </w:t>
      </w:r>
      <w:r>
        <w:t>in light of</w:t>
      </w:r>
      <w:r>
        <w:t xml:space="preserve"> the applications received, and in discussion with applicants </w:t>
      </w:r>
      <w:r w:rsidR="0043459B">
        <w:t>suggest</w:t>
      </w:r>
      <w:r>
        <w:t xml:space="preserve"> reconfiguring or combining projects, or connecting a project to relevant data held or reachable elsewhere in Wessex. Any change of this kind will be made by agreement, and senior sign-off will be refreshed where the shape of a project changes.</w:t>
      </w:r>
    </w:p>
    <w:p w:rsidR="00631114" w14:paraId="1CB35D1F" w14:textId="77777777">
      <w:pPr>
        <w:pStyle w:val="Heading2"/>
      </w:pPr>
      <w:r>
        <w:t>Talk to us before you apply</w:t>
      </w:r>
    </w:p>
    <w:p w:rsidR="00631114" w14:paraId="280824A9" w14:textId="57A642AC">
      <w:pPr>
        <w:spacing w:after="80"/>
      </w:pPr>
      <w:r>
        <w:t xml:space="preserve">We strongly encourage you to contact the SDE with your idea before you submit. Because the round is run as a portfolio across all our partners, </w:t>
      </w:r>
      <w:r w:rsidR="00315BEE">
        <w:t>we may be able to</w:t>
      </w:r>
      <w:r>
        <w:t xml:space="preserve"> connect your question to data you didn’t know was reachable across Wessex, help you identify the easiest route to the data you need, and help you shape a stronger application. There is no penalty for not getting in touch</w:t>
      </w:r>
      <w:r w:rsidR="0043459B">
        <w:t>,</w:t>
      </w:r>
      <w:r>
        <w:t xml:space="preserve"> but applicants who engage early are </w:t>
      </w:r>
      <w:r w:rsidR="00315BEE">
        <w:t>likely to be</w:t>
      </w:r>
      <w:r>
        <w:t xml:space="preserve"> much better placed. </w:t>
      </w:r>
      <w:r w:rsidR="0043459B">
        <w:t>Email</w:t>
      </w:r>
      <w:r>
        <w:t xml:space="preserve"> </w:t>
      </w:r>
      <w:hyperlink r:id="rId10" w:history="1">
        <w:r>
          <w:rPr>
            <w:rStyle w:val="Hyperlink"/>
          </w:rPr>
          <w:t>WessexSDE@uhs.nhs.uk</w:t>
        </w:r>
      </w:hyperlink>
      <w:r>
        <w:t xml:space="preserve"> or come to the webinar.</w:t>
      </w:r>
    </w:p>
    <w:p w:rsidR="00D55A22" w14:paraId="2C27C5BE" w14:textId="77777777">
      <w:pPr>
        <w:spacing w:before="120" w:after="80"/>
        <w:rPr>
          <w:b/>
          <w:bCs/>
          <w:i/>
          <w:iCs/>
        </w:rPr>
      </w:pPr>
    </w:p>
    <w:p w:rsidR="00631114" w14:paraId="5B733C49" w14:textId="5FC1E2D4">
      <w:pPr>
        <w:spacing w:before="120" w:after="80"/>
      </w:pPr>
      <w:r>
        <w:rPr>
          <w:b/>
          <w:bCs/>
          <w:i/>
          <w:iCs/>
        </w:rPr>
        <w:t>The SDE will provide:</w:t>
      </w:r>
    </w:p>
    <w:p w:rsidR="00631114" w14:paraId="6EDCB500" w14:textId="77777777">
      <w:pPr>
        <w:pStyle w:val="ListParagraph"/>
        <w:numPr>
          <w:ilvl w:val="0"/>
          <w:numId w:val="2"/>
        </w:numPr>
        <w:spacing w:after="60"/>
      </w:pPr>
      <w:r>
        <w:t>Data dictionaries for all curated datasets available within the Wessex SDE (</w:t>
      </w:r>
      <w:hyperlink r:id="rId11" w:history="1">
        <w:r>
          <w:rPr>
            <w:rStyle w:val="Hyperlink"/>
          </w:rPr>
          <w:t>Data Capabilities Register – WSDE</w:t>
        </w:r>
      </w:hyperlink>
      <w:r>
        <w:t>).</w:t>
      </w:r>
    </w:p>
    <w:p w:rsidR="00631114" w14:paraId="2418C434" w14:textId="77777777">
      <w:pPr>
        <w:pStyle w:val="ListParagraph"/>
        <w:numPr>
          <w:ilvl w:val="0"/>
          <w:numId w:val="2"/>
        </w:numPr>
        <w:spacing w:after="60"/>
      </w:pPr>
      <w:r>
        <w:t>Data science support, including advice on data availability and data analysis approaches.</w:t>
      </w:r>
    </w:p>
    <w:p w:rsidR="00631114" w14:paraId="652BB476" w14:textId="77777777">
      <w:pPr>
        <w:pStyle w:val="ListParagraph"/>
        <w:numPr>
          <w:ilvl w:val="0"/>
          <w:numId w:val="2"/>
        </w:numPr>
        <w:spacing w:after="60"/>
      </w:pPr>
      <w:r>
        <w:t>A safe, secure, regulatory-compliant workspace for data analysis within the Wessex SDE platform.</w:t>
      </w:r>
    </w:p>
    <w:p w:rsidR="00631114" w14:paraId="58B70E33" w14:textId="495F1B7F">
      <w:pPr>
        <w:pStyle w:val="ListParagraph"/>
        <w:numPr>
          <w:ilvl w:val="0"/>
          <w:numId w:val="2"/>
        </w:numPr>
        <w:spacing w:after="60"/>
      </w:pPr>
      <w:r>
        <w:t xml:space="preserve">A single upload of requested data to the SDE. Where a project brings new data in, the SDE will provide support to </w:t>
      </w:r>
      <w:r w:rsidR="0043459B">
        <w:t>facilitate</w:t>
      </w:r>
      <w:r>
        <w:t xml:space="preserve"> the first transfer from each contributing organisation and </w:t>
      </w:r>
      <w:r w:rsidR="0043459B">
        <w:t xml:space="preserve">support </w:t>
      </w:r>
      <w:r>
        <w:t>to make subsequent transfers straightforward.</w:t>
      </w:r>
    </w:p>
    <w:p w:rsidR="00631114" w14:paraId="01A8939F" w14:textId="77777777">
      <w:pPr>
        <w:pStyle w:val="ListParagraph"/>
        <w:numPr>
          <w:ilvl w:val="0"/>
          <w:numId w:val="2"/>
        </w:numPr>
        <w:spacing w:after="60"/>
      </w:pPr>
      <w:r>
        <w:t>SDE project workspaces equipped with standard analytical tools such as Python and R packages within Jupyter Notebooks.</w:t>
      </w:r>
    </w:p>
    <w:p w:rsidR="00631114" w14:paraId="3B33ED1D" w14:textId="77777777">
      <w:pPr>
        <w:pStyle w:val="ListParagraph"/>
        <w:numPr>
          <w:ilvl w:val="0"/>
          <w:numId w:val="2"/>
        </w:numPr>
        <w:spacing w:after="60"/>
      </w:pPr>
      <w:r>
        <w:t>Facilitated use of the SDE delegated HRA authority via the Wessex DAC (Data Access Committee).</w:t>
      </w:r>
    </w:p>
    <w:p w:rsidR="00631114" w14:paraId="521C4DC6" w14:textId="41C6CC3E">
      <w:pPr>
        <w:spacing w:after="120"/>
      </w:pPr>
      <w:r>
        <w:t xml:space="preserve">While projects are expected to primarily re-use existing datasets listed in the Data Capabilities Register, successful applicants are welcome to explore the potential for incorporating additional data sources. Please email </w:t>
      </w:r>
      <w:hyperlink r:id="rId12" w:history="1">
        <w:r w:rsidRPr="008D158D" w:rsidR="002007E9">
          <w:rPr>
            <w:rStyle w:val="Hyperlink"/>
          </w:rPr>
          <w:t>WessexSDE@uhs.nhs.uk</w:t>
        </w:r>
      </w:hyperlink>
      <w:r w:rsidR="002007E9">
        <w:t xml:space="preserve"> </w:t>
      </w:r>
      <w:r>
        <w:t>to further discuss:</w:t>
      </w:r>
    </w:p>
    <w:p w:rsidR="00631114" w14:paraId="22E07AE0" w14:textId="77777777">
      <w:pPr>
        <w:pStyle w:val="ListParagraph"/>
        <w:numPr>
          <w:ilvl w:val="0"/>
          <w:numId w:val="2"/>
        </w:numPr>
        <w:spacing w:after="60"/>
      </w:pPr>
      <w:r>
        <w:t>broader data possibilities, including new datasets, linked data, imaging, or genomic data;</w:t>
      </w:r>
    </w:p>
    <w:p w:rsidR="00631114" w14:paraId="18D6A3F7" w14:textId="77777777">
      <w:pPr>
        <w:pStyle w:val="ListParagraph"/>
        <w:numPr>
          <w:ilvl w:val="0"/>
          <w:numId w:val="2"/>
        </w:numPr>
        <w:spacing w:after="60"/>
      </w:pPr>
      <w:r>
        <w:t>bringing your own organisational or project-specific data into the SDE; and</w:t>
      </w:r>
    </w:p>
    <w:p w:rsidR="00631114" w14:paraId="7D5D043B" w14:textId="77777777">
      <w:pPr>
        <w:pStyle w:val="ListParagraph"/>
        <w:numPr>
          <w:ilvl w:val="0"/>
          <w:numId w:val="2"/>
        </w:numPr>
        <w:spacing w:after="60"/>
      </w:pPr>
      <w:r>
        <w:t>access to additional compute resources where required.</w:t>
      </w:r>
    </w:p>
    <w:p w:rsidR="00631114" w14:paraId="747852E7" w14:textId="77777777">
      <w:pPr>
        <w:spacing w:before="120" w:after="80"/>
      </w:pPr>
      <w:r>
        <w:rPr>
          <w:b/>
          <w:bCs/>
          <w:i/>
          <w:iCs/>
        </w:rPr>
        <w:t>Funding support:</w:t>
      </w:r>
    </w:p>
    <w:p w:rsidR="00631114" w14:paraId="47115158" w14:textId="77777777">
      <w:pPr>
        <w:pStyle w:val="ListParagraph"/>
        <w:numPr>
          <w:ilvl w:val="0"/>
          <w:numId w:val="2"/>
        </w:numPr>
        <w:spacing w:after="60"/>
      </w:pPr>
      <w:r>
        <w:t xml:space="preserve">The SDE will provide </w:t>
      </w:r>
      <w:r>
        <w:rPr>
          <w:b/>
          <w:bCs/>
        </w:rPr>
        <w:t>in-kind technical and data-enablement support</w:t>
      </w:r>
      <w:r>
        <w:t xml:space="preserve"> valued at £25K per project, for up to 10 projects (total programme value: £250,000). This support includes:</w:t>
      </w:r>
    </w:p>
    <w:p w:rsidR="00631114" w14:paraId="7E6A6652" w14:textId="77777777">
      <w:pPr>
        <w:pStyle w:val="ListParagraph"/>
        <w:numPr>
          <w:ilvl w:val="0"/>
          <w:numId w:val="2"/>
        </w:numPr>
        <w:spacing w:after="60"/>
      </w:pPr>
      <w:r>
        <w:t>access to the SDE platform for one year (equivalent value £10K); and</w:t>
      </w:r>
    </w:p>
    <w:p w:rsidR="00631114" w14:paraId="52E45152" w14:textId="77777777">
      <w:pPr>
        <w:pStyle w:val="ListParagraph"/>
        <w:numPr>
          <w:ilvl w:val="0"/>
          <w:numId w:val="2"/>
        </w:numPr>
        <w:spacing w:after="60"/>
      </w:pPr>
      <w:r>
        <w:t>specialist support for data curation, research management, SDE upload and user onboarding (equivalent value £15K).</w:t>
      </w:r>
    </w:p>
    <w:p w:rsidR="00631114" w14:paraId="1C10A89C" w14:textId="49A4D4CE">
      <w:pPr>
        <w:pStyle w:val="ListParagraph"/>
        <w:numPr>
          <w:ilvl w:val="0"/>
          <w:numId w:val="2"/>
        </w:numPr>
        <w:spacing w:after="60"/>
      </w:pPr>
      <w:r>
        <w:t xml:space="preserve">Where a project brings new data into the SDE, the SDE will make resource available to support data location, extraction and transfer. This resource is flexible in how it is used but is </w:t>
      </w:r>
      <w:r w:rsidR="00315BEE">
        <w:t>linked</w:t>
      </w:r>
      <w:r>
        <w:t xml:space="preserve"> to data transfer and is intended to be brokered through the lead applicant’s R&amp;D department working with the relevant IT colleagues.</w:t>
      </w:r>
    </w:p>
    <w:p w:rsidR="00631114" w14:paraId="462118C7" w14:textId="77777777">
      <w:pPr>
        <w:pStyle w:val="ListParagraph"/>
        <w:numPr>
          <w:ilvl w:val="0"/>
          <w:numId w:val="2"/>
        </w:numPr>
        <w:spacing w:after="60"/>
      </w:pPr>
      <w:r>
        <w:t>The number of projects taken forward will be determined by the quality, feasibility and anticipated impact of the proposals.</w:t>
      </w:r>
    </w:p>
    <w:p w:rsidR="00631114" w14:paraId="7EC0554B" w14:textId="77777777">
      <w:pPr>
        <w:pStyle w:val="ListParagraph"/>
        <w:numPr>
          <w:ilvl w:val="0"/>
          <w:numId w:val="2"/>
        </w:numPr>
        <w:spacing w:after="60"/>
      </w:pPr>
      <w:r>
        <w:t xml:space="preserve">This programme </w:t>
      </w:r>
      <w:r>
        <w:rPr>
          <w:b/>
          <w:bCs/>
        </w:rPr>
        <w:t>does not</w:t>
      </w:r>
      <w:r>
        <w:t xml:space="preserve"> provide funding for research activity. Research teams are expected to resource their own staff time and institutional infrastructure.</w:t>
      </w:r>
    </w:p>
    <w:p w:rsidR="00631114" w14:paraId="339517A2" w14:textId="77777777">
      <w:pPr>
        <w:pStyle w:val="ListParagraph"/>
        <w:numPr>
          <w:ilvl w:val="0"/>
          <w:numId w:val="2"/>
        </w:numPr>
        <w:spacing w:after="60"/>
      </w:pPr>
      <w:r>
        <w:t xml:space="preserve">Exceptional proposals </w:t>
      </w:r>
      <w:r>
        <w:rPr>
          <w:b/>
          <w:bCs/>
        </w:rPr>
        <w:t>may be considered</w:t>
      </w:r>
      <w:r>
        <w:t xml:space="preserve"> for additional data or resource requirements, within the overall programme envelope.</w:t>
      </w:r>
    </w:p>
    <w:p w:rsidR="00631114" w14:paraId="79B85F37" w14:textId="77777777">
      <w:pPr>
        <w:spacing w:before="120" w:after="80"/>
      </w:pPr>
      <w:r>
        <w:rPr>
          <w:b/>
          <w:bCs/>
          <w:i/>
          <w:iCs/>
        </w:rPr>
        <w:t>Award process:</w:t>
      </w:r>
    </w:p>
    <w:p w:rsidR="00631114" w14:paraId="3129B81E" w14:textId="77777777">
      <w:pPr>
        <w:pStyle w:val="ListParagraph"/>
        <w:numPr>
          <w:ilvl w:val="0"/>
          <w:numId w:val="2"/>
        </w:numPr>
        <w:spacing w:after="60"/>
      </w:pPr>
      <w:r>
        <w:t xml:space="preserve">Award call opens </w:t>
      </w:r>
      <w:r>
        <w:rPr>
          <w:b/>
          <w:bCs/>
        </w:rPr>
        <w:t>1 June 2026</w:t>
      </w:r>
    </w:p>
    <w:p w:rsidR="00631114" w14:paraId="2889298C" w14:textId="77777777">
      <w:pPr>
        <w:pStyle w:val="ListParagraph"/>
        <w:numPr>
          <w:ilvl w:val="0"/>
          <w:numId w:val="2"/>
        </w:numPr>
        <w:spacing w:after="60"/>
      </w:pPr>
      <w:r>
        <w:t xml:space="preserve">A webinar will be held on </w:t>
      </w:r>
      <w:r>
        <w:rPr>
          <w:b/>
          <w:bCs/>
        </w:rPr>
        <w:t>17 June</w:t>
      </w:r>
      <w:r>
        <w:t xml:space="preserve"> to enable Q&amp;A.</w:t>
      </w:r>
    </w:p>
    <w:p w:rsidR="00631114" w14:paraId="310BA0C0" w14:textId="77777777">
      <w:pPr>
        <w:pStyle w:val="ListParagraph"/>
        <w:numPr>
          <w:ilvl w:val="0"/>
          <w:numId w:val="2"/>
        </w:numPr>
        <w:spacing w:after="60"/>
      </w:pPr>
      <w:r>
        <w:t xml:space="preserve">Closing date for applications is </w:t>
      </w:r>
      <w:r>
        <w:rPr>
          <w:b/>
          <w:bCs/>
        </w:rPr>
        <w:t>10 July 2026</w:t>
      </w:r>
      <w:r>
        <w:t>.</w:t>
      </w:r>
    </w:p>
    <w:p w:rsidR="00631114" w14:paraId="2622A4C4" w14:textId="6110E0DF">
      <w:pPr>
        <w:pStyle w:val="ListParagraph"/>
        <w:numPr>
          <w:ilvl w:val="0"/>
          <w:numId w:val="2"/>
        </w:numPr>
        <w:spacing w:after="60"/>
      </w:pPr>
      <w:r>
        <w:t xml:space="preserve">Fully completed application form to be sent to </w:t>
      </w:r>
      <w:hyperlink r:id="rId13" w:history="1">
        <w:r w:rsidRPr="008D158D" w:rsidR="002007E9">
          <w:rPr>
            <w:rStyle w:val="Hyperlink"/>
          </w:rPr>
          <w:t>WessexSDE@uhs.nhs.uk</w:t>
        </w:r>
      </w:hyperlink>
      <w:r w:rsidR="002007E9">
        <w:t xml:space="preserve"> </w:t>
      </w:r>
    </w:p>
    <w:p w:rsidR="00631114" w14:paraId="1A17C3D4" w14:textId="77777777">
      <w:pPr>
        <w:pStyle w:val="ListParagraph"/>
        <w:numPr>
          <w:ilvl w:val="0"/>
          <w:numId w:val="2"/>
        </w:numPr>
        <w:spacing w:after="60"/>
      </w:pPr>
      <w:r>
        <w:t>Projects will be subject to a 2-stage review.</w:t>
      </w:r>
    </w:p>
    <w:p w:rsidR="00631114" w14:paraId="1CC06094" w14:textId="77777777">
      <w:pPr>
        <w:pStyle w:val="ListParagraph"/>
        <w:numPr>
          <w:ilvl w:val="0"/>
          <w:numId w:val="2"/>
        </w:numPr>
        <w:spacing w:after="60"/>
      </w:pPr>
      <w:r>
        <w:t xml:space="preserve">Stage 1: Applications </w:t>
      </w:r>
      <w:r>
        <w:t>will be reviewed and assessed by a panel including the SDE leadership team, Wessex Health Partners stakeholders and selected members of the Wessex SDE Digital Critical Friend group. Alongside scientific quality and public benefit, the panel will weigh fit with the priority areas above, the feasibility of any proposed data transfer, and the project’s contribution to the depth, quality or breadth of SDE data assets. We expect to weight the round towards projects that bring in or improve data, while keeping the balance flexible to the applications received.</w:t>
      </w:r>
    </w:p>
    <w:p w:rsidR="00631114" w14:paraId="1B45C8F6" w14:textId="77777777">
      <w:pPr>
        <w:pStyle w:val="ListParagraph"/>
        <w:numPr>
          <w:ilvl w:val="0"/>
          <w:numId w:val="2"/>
        </w:numPr>
        <w:spacing w:after="60"/>
      </w:pPr>
      <w:r>
        <w:t>Stage 2: Wessex DAC approval.</w:t>
      </w:r>
    </w:p>
    <w:p w:rsidR="00631114" w14:paraId="5F3B4BE0" w14:textId="77777777">
      <w:pPr>
        <w:spacing w:before="120" w:after="80"/>
      </w:pPr>
      <w:r>
        <w:rPr>
          <w:b/>
          <w:bCs/>
          <w:i/>
          <w:iCs/>
        </w:rPr>
        <w:t>Post-award conditions:</w:t>
      </w:r>
    </w:p>
    <w:p w:rsidR="00631114" w14:paraId="00DAA74C" w14:textId="77777777">
      <w:pPr>
        <w:pStyle w:val="ListParagraph"/>
        <w:numPr>
          <w:ilvl w:val="0"/>
          <w:numId w:val="2"/>
        </w:numPr>
        <w:spacing w:after="60"/>
      </w:pPr>
      <w:r>
        <w:t>Outcome and, where appropriate, award letters will be emailed to the lead applicant.</w:t>
      </w:r>
    </w:p>
    <w:p w:rsidR="00631114" w14:paraId="5F50B6B2" w14:textId="77777777">
      <w:pPr>
        <w:pStyle w:val="ListParagraph"/>
        <w:numPr>
          <w:ilvl w:val="0"/>
          <w:numId w:val="2"/>
        </w:numPr>
        <w:spacing w:after="60"/>
      </w:pPr>
      <w:r>
        <w:t>Successful applicants will have 3 weeks to accept the award and to arrange for agreement letter sign-off from the appropriate signatory at their lead organisation.</w:t>
      </w:r>
    </w:p>
    <w:p w:rsidR="00631114" w14:paraId="367DAB53" w14:textId="249369EE">
      <w:pPr>
        <w:pStyle w:val="ListParagraph"/>
        <w:numPr>
          <w:ilvl w:val="0"/>
          <w:numId w:val="2"/>
        </w:numPr>
        <w:spacing w:after="60"/>
      </w:pPr>
      <w:r>
        <w:t xml:space="preserve">Detailed feedback will not be provided to unsuccessful applicants; however, researchers are invited to contact </w:t>
      </w:r>
      <w:hyperlink r:id="rId14" w:history="1">
        <w:r w:rsidRPr="008D158D" w:rsidR="002007E9">
          <w:rPr>
            <w:rStyle w:val="Hyperlink"/>
          </w:rPr>
          <w:t>WessexSDE@uhs.nhs.uk</w:t>
        </w:r>
      </w:hyperlink>
      <w:r w:rsidR="002007E9">
        <w:t xml:space="preserve"> </w:t>
      </w:r>
      <w:r>
        <w:t>to arrange feedback on an individual basis.</w:t>
      </w:r>
    </w:p>
    <w:p w:rsidR="00631114" w14:paraId="0E225A3C" w14:textId="77777777">
      <w:pPr>
        <w:pStyle w:val="ListParagraph"/>
        <w:numPr>
          <w:ilvl w:val="0"/>
          <w:numId w:val="2"/>
        </w:numPr>
        <w:spacing w:after="60"/>
      </w:pPr>
      <w:r>
        <w:t>There will be no appeal process.</w:t>
      </w:r>
    </w:p>
    <w:p w:rsidR="00631114" w14:paraId="56EC636C" w14:textId="77777777">
      <w:pPr>
        <w:pStyle w:val="ListParagraph"/>
        <w:numPr>
          <w:ilvl w:val="0"/>
          <w:numId w:val="2"/>
        </w:numPr>
        <w:spacing w:after="60"/>
      </w:pPr>
      <w:r>
        <w:t>The awardee may be approached by WHP or the SDE to provide feedback on the funding scheme, which will be used to assess the future potential of the scheme and inform its improvement.</w:t>
      </w:r>
    </w:p>
    <w:p w:rsidR="00631114" w14:paraId="45AF05D8" w14:textId="77777777">
      <w:pPr>
        <w:pStyle w:val="ListParagraph"/>
        <w:numPr>
          <w:ilvl w:val="0"/>
          <w:numId w:val="2"/>
        </w:numPr>
        <w:spacing w:after="60"/>
      </w:pPr>
      <w:r>
        <w:t xml:space="preserve">Publications resulting from the support provided </w:t>
      </w:r>
      <w:r>
        <w:t>as a result of</w:t>
      </w:r>
      <w:r>
        <w:t xml:space="preserve"> the scheme must be affiliated with both WHP and Wessex SDE (Wessex Secure Data Environment).</w:t>
      </w:r>
    </w:p>
    <w:p w:rsidR="00631114" w14:paraId="6680009D" w14:textId="77777777">
      <w:pPr>
        <w:spacing w:before="120" w:after="80"/>
      </w:pPr>
      <w:r>
        <w:rPr>
          <w:b/>
          <w:bCs/>
          <w:i/>
          <w:iCs/>
        </w:rPr>
        <w:t>Award timeline: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800"/>
        <w:gridCol w:w="2200"/>
        <w:gridCol w:w="5026"/>
      </w:tblGrid>
      <w:tr w14:paraId="0B191A65" w14:textId="77777777">
        <w:tblPrEx>
          <w:tblW w:w="9026" w:type="dxa"/>
          <w:tblLook w:val="04A0"/>
        </w:tblPrEx>
        <w:tc>
          <w:tcPr>
            <w:tcW w:w="1800" w:type="dxa"/>
            <w:tcBorders>
              <w:top w:val="single" w:sz="2" w:space="0" w:color="999999"/>
              <w:left w:val="single" w:sz="2" w:space="0" w:color="999999"/>
              <w:bottom w:val="single" w:sz="2" w:space="0" w:color="999999"/>
              <w:right w:val="single" w:sz="2" w:space="0" w:color="999999"/>
            </w:tcBorders>
            <w:shd w:val="clear" w:color="auto" w:fill="DCE6F1"/>
            <w:tcMar>
              <w:top w:w="60" w:type="dxa"/>
              <w:left w:w="100" w:type="dxa"/>
              <w:bottom w:w="60" w:type="dxa"/>
              <w:right w:w="100" w:type="dxa"/>
            </w:tcMar>
          </w:tcPr>
          <w:p w:rsidR="00631114" w14:paraId="57A47C5F" w14:textId="77777777">
            <w:r>
              <w:rPr>
                <w:b/>
                <w:bCs/>
              </w:rPr>
              <w:t>Stage</w:t>
            </w:r>
          </w:p>
        </w:tc>
        <w:tc>
          <w:tcPr>
            <w:tcW w:w="2200" w:type="dxa"/>
            <w:tcBorders>
              <w:top w:val="single" w:sz="2" w:space="0" w:color="999999"/>
              <w:left w:val="single" w:sz="2" w:space="0" w:color="999999"/>
              <w:bottom w:val="single" w:sz="2" w:space="0" w:color="999999"/>
              <w:right w:val="single" w:sz="2" w:space="0" w:color="999999"/>
            </w:tcBorders>
            <w:shd w:val="clear" w:color="auto" w:fill="DCE6F1"/>
            <w:tcMar>
              <w:top w:w="60" w:type="dxa"/>
              <w:left w:w="100" w:type="dxa"/>
              <w:bottom w:w="60" w:type="dxa"/>
              <w:right w:w="100" w:type="dxa"/>
            </w:tcMar>
          </w:tcPr>
          <w:p w:rsidR="00631114" w14:paraId="5C443395" w14:textId="77777777">
            <w:r>
              <w:rPr>
                <w:b/>
                <w:bCs/>
              </w:rPr>
              <w:t>Timing</w:t>
            </w:r>
          </w:p>
        </w:tc>
        <w:tc>
          <w:tcPr>
            <w:tcW w:w="5026" w:type="dxa"/>
            <w:tcBorders>
              <w:top w:val="single" w:sz="2" w:space="0" w:color="999999"/>
              <w:left w:val="single" w:sz="2" w:space="0" w:color="999999"/>
              <w:bottom w:val="single" w:sz="2" w:space="0" w:color="999999"/>
              <w:right w:val="single" w:sz="2" w:space="0" w:color="999999"/>
            </w:tcBorders>
            <w:shd w:val="clear" w:color="auto" w:fill="DCE6F1"/>
            <w:tcMar>
              <w:top w:w="60" w:type="dxa"/>
              <w:left w:w="100" w:type="dxa"/>
              <w:bottom w:w="60" w:type="dxa"/>
              <w:right w:w="100" w:type="dxa"/>
            </w:tcMar>
          </w:tcPr>
          <w:p w:rsidR="00631114" w14:paraId="3F7BCA9F" w14:textId="77777777">
            <w:r>
              <w:rPr>
                <w:b/>
                <w:bCs/>
              </w:rPr>
              <w:t>Notes</w:t>
            </w:r>
          </w:p>
        </w:tc>
      </w:tr>
      <w:tr w14:paraId="2FCA2690" w14:textId="77777777">
        <w:tblPrEx>
          <w:tblW w:w="9026" w:type="dxa"/>
          <w:tblLook w:val="04A0"/>
        </w:tblPrEx>
        <w:tc>
          <w:tcPr>
            <w:tcW w:w="1800"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5D1645FE" w14:textId="77777777">
            <w:r>
              <w:t>Award open</w:t>
            </w:r>
          </w:p>
        </w:tc>
        <w:tc>
          <w:tcPr>
            <w:tcW w:w="2200"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3A880F0B" w14:textId="77777777">
            <w:r>
              <w:t>1 June – 10 July 2026 (6 weeks)</w:t>
            </w:r>
          </w:p>
        </w:tc>
        <w:tc>
          <w:tcPr>
            <w:tcW w:w="5026"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10B5F6CF" w14:textId="2358FFA0">
            <w:r>
              <w:t xml:space="preserve">Application form and DARF submitted by </w:t>
            </w:r>
            <w:r w:rsidR="00D55A22">
              <w:t>Lead Applicant</w:t>
            </w:r>
            <w:r>
              <w:t xml:space="preserve"> via email to </w:t>
            </w:r>
            <w:hyperlink r:id="rId15" w:history="1">
              <w:r w:rsidRPr="008D158D" w:rsidR="002007E9">
                <w:rPr>
                  <w:rStyle w:val="Hyperlink"/>
                </w:rPr>
                <w:t>WessexSDE@uhs.nhs.uk</w:t>
              </w:r>
            </w:hyperlink>
            <w:r w:rsidR="002007E9">
              <w:t xml:space="preserve"> </w:t>
            </w:r>
          </w:p>
        </w:tc>
      </w:tr>
      <w:tr w14:paraId="54C5A708" w14:textId="77777777">
        <w:tblPrEx>
          <w:tblW w:w="9026" w:type="dxa"/>
          <w:tblLook w:val="04A0"/>
        </w:tblPrEx>
        <w:tc>
          <w:tcPr>
            <w:tcW w:w="1800"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79362119" w14:textId="77777777">
            <w:r>
              <w:t>Webinar</w:t>
            </w:r>
          </w:p>
        </w:tc>
        <w:tc>
          <w:tcPr>
            <w:tcW w:w="2200"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2CA0C487" w14:textId="77777777">
            <w:r>
              <w:t>Wed 17 June, 2–4pm (held by Wessex SDE)</w:t>
            </w:r>
          </w:p>
        </w:tc>
        <w:tc>
          <w:tcPr>
            <w:tcW w:w="5026"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2EA0400B" w14:textId="77777777">
            <w:r>
              <w:t>An opportunity to explore the award in more depth, hear directly from the SDE team, and ask questions before applying.</w:t>
            </w:r>
          </w:p>
        </w:tc>
      </w:tr>
      <w:tr w14:paraId="49BE8F45" w14:textId="77777777">
        <w:tblPrEx>
          <w:tblW w:w="9026" w:type="dxa"/>
          <w:tblLook w:val="04A0"/>
        </w:tblPrEx>
        <w:tc>
          <w:tcPr>
            <w:tcW w:w="1800"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3DA5D139" w14:textId="77777777">
            <w:r>
              <w:t>Award panel</w:t>
            </w:r>
          </w:p>
        </w:tc>
        <w:tc>
          <w:tcPr>
            <w:tcW w:w="2200"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1D584017" w14:textId="77777777">
            <w:r>
              <w:t>w/c 20 July</w:t>
            </w:r>
          </w:p>
        </w:tc>
        <w:tc>
          <w:tcPr>
            <w:tcW w:w="5026"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5D9F77AA" w14:textId="77777777">
            <w:r>
              <w:t>A panel comprising the SDE leadership team, WHP member stakeholders and others will review and assess applications.</w:t>
            </w:r>
          </w:p>
        </w:tc>
      </w:tr>
      <w:tr w14:paraId="338DDAEE" w14:textId="77777777">
        <w:tblPrEx>
          <w:tblW w:w="9026" w:type="dxa"/>
          <w:tblLook w:val="04A0"/>
        </w:tblPrEx>
        <w:tc>
          <w:tcPr>
            <w:tcW w:w="1800"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2E8B3417" w14:textId="77777777">
            <w:r>
              <w:t>Award letters issued and accepted</w:t>
            </w:r>
          </w:p>
        </w:tc>
        <w:tc>
          <w:tcPr>
            <w:tcW w:w="2200"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2D5A3105" w14:textId="77777777">
            <w:r>
              <w:t>w/c 27 July</w:t>
            </w:r>
          </w:p>
        </w:tc>
        <w:tc>
          <w:tcPr>
            <w:tcW w:w="5026"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78175E69" w14:textId="77777777">
            <w:r>
              <w:t>Award holders have 3 weeks to accept the award.</w:t>
            </w:r>
          </w:p>
        </w:tc>
      </w:tr>
      <w:tr w14:paraId="0CA89ED5" w14:textId="77777777">
        <w:tblPrEx>
          <w:tblW w:w="9026" w:type="dxa"/>
          <w:tblLook w:val="04A0"/>
        </w:tblPrEx>
        <w:tc>
          <w:tcPr>
            <w:tcW w:w="1800"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6414AECE" w14:textId="77777777">
            <w:r>
              <w:t>Org and User validation</w:t>
            </w:r>
          </w:p>
        </w:tc>
        <w:tc>
          <w:tcPr>
            <w:tcW w:w="2200"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08830695" w14:textId="77777777"/>
        </w:tc>
        <w:tc>
          <w:tcPr>
            <w:tcW w:w="5026"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25A02B44" w14:textId="77777777">
            <w:r>
              <w:t>Research team register with the national Organisation and User registration service.</w:t>
            </w:r>
          </w:p>
        </w:tc>
      </w:tr>
      <w:tr w14:paraId="1D45586A" w14:textId="77777777">
        <w:tblPrEx>
          <w:tblW w:w="9026" w:type="dxa"/>
          <w:tblLook w:val="04A0"/>
        </w:tblPrEx>
        <w:tc>
          <w:tcPr>
            <w:tcW w:w="1800"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3BE1FDA9" w14:textId="77777777">
            <w:r>
              <w:t>DAC</w:t>
            </w:r>
          </w:p>
        </w:tc>
        <w:tc>
          <w:tcPr>
            <w:tcW w:w="2200"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67CD23A5" w14:textId="77777777">
            <w:r>
              <w:t>Aug, Sept, Oct</w:t>
            </w:r>
          </w:p>
        </w:tc>
        <w:tc>
          <w:tcPr>
            <w:tcW w:w="5026"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43DD5652" w14:textId="77777777">
            <w:r>
              <w:t>Studies successful at Stage 1 should prepare to submit a National DARF to the Wessex DAC within 3 months.</w:t>
            </w:r>
          </w:p>
        </w:tc>
      </w:tr>
      <w:tr w14:paraId="5D994FC0" w14:textId="77777777">
        <w:tblPrEx>
          <w:tblW w:w="9026" w:type="dxa"/>
          <w:tblLook w:val="04A0"/>
        </w:tblPrEx>
        <w:tc>
          <w:tcPr>
            <w:tcW w:w="1800"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085D9F12" w14:textId="77777777">
            <w:r>
              <w:t>Data delivery</w:t>
            </w:r>
          </w:p>
        </w:tc>
        <w:tc>
          <w:tcPr>
            <w:tcW w:w="2200"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0AAC30BC" w14:textId="77777777">
            <w:r>
              <w:t>Sept, Oct, Nov</w:t>
            </w:r>
          </w:p>
        </w:tc>
        <w:tc>
          <w:tcPr>
            <w:tcW w:w="5026"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0AD662CF" w14:textId="77777777">
            <w:r>
              <w:t>Data prepared in the SDE platform. Users agree to the SDE EULA. User access awarded.</w:t>
            </w:r>
          </w:p>
        </w:tc>
      </w:tr>
      <w:tr w14:paraId="1C63998C" w14:textId="77777777">
        <w:tblPrEx>
          <w:tblW w:w="9026" w:type="dxa"/>
          <w:tblLook w:val="04A0"/>
        </w:tblPrEx>
        <w:tc>
          <w:tcPr>
            <w:tcW w:w="1800"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5D956D90" w14:textId="77777777">
            <w:r>
              <w:t>SDE access</w:t>
            </w:r>
          </w:p>
        </w:tc>
        <w:tc>
          <w:tcPr>
            <w:tcW w:w="2200"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48990DF8" w14:textId="77777777">
            <w:r>
              <w:t>1 year</w:t>
            </w:r>
          </w:p>
        </w:tc>
        <w:tc>
          <w:tcPr>
            <w:tcW w:w="5026"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32B9C913" w14:textId="77777777">
            <w:r>
              <w:t>SDE workspaces will be available for a period of 12 months.</w:t>
            </w:r>
          </w:p>
        </w:tc>
      </w:tr>
      <w:tr w14:paraId="2437B930" w14:textId="77777777">
        <w:tblPrEx>
          <w:tblW w:w="9026" w:type="dxa"/>
          <w:tblLook w:val="04A0"/>
        </w:tblPrEx>
        <w:tc>
          <w:tcPr>
            <w:tcW w:w="1800"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340659D1" w14:textId="77777777">
            <w:r>
              <w:t>Impact</w:t>
            </w:r>
          </w:p>
        </w:tc>
        <w:tc>
          <w:tcPr>
            <w:tcW w:w="2200"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72B0651D" w14:textId="77777777">
            <w:r>
              <w:t>2027</w:t>
            </w:r>
          </w:p>
        </w:tc>
        <w:tc>
          <w:tcPr>
            <w:tcW w:w="5026" w:type="dxa"/>
            <w:tcBorders>
              <w:top w:val="single" w:sz="2" w:space="0" w:color="999999"/>
              <w:left w:val="single" w:sz="2" w:space="0" w:color="999999"/>
              <w:bottom w:val="single" w:sz="2" w:space="0" w:color="999999"/>
              <w:right w:val="single" w:sz="2" w:space="0" w:color="999999"/>
            </w:tcBorders>
            <w:tcMar>
              <w:top w:w="60" w:type="dxa"/>
              <w:left w:w="100" w:type="dxa"/>
              <w:bottom w:w="60" w:type="dxa"/>
              <w:right w:w="100" w:type="dxa"/>
            </w:tcMar>
          </w:tcPr>
          <w:p w:rsidR="00631114" w14:paraId="74240098" w14:textId="77777777">
            <w:r>
              <w:t>PIs are expected to work with the SDE to share findings, promote data for research and demonstrate impact on patient care. All papers, abstracts and conferences arising from SDE data should be reported to the Wessex SDE, which should be recognised on publications.</w:t>
            </w:r>
          </w:p>
        </w:tc>
      </w:tr>
    </w:tbl>
    <w:p w:rsidR="00631114" w14:paraId="08C8248F" w14:textId="77777777">
      <w:pPr>
        <w:spacing w:before="120"/>
      </w:pPr>
    </w:p>
    <w:p w:rsidR="00D55A22" w14:paraId="6C3DD2FA" w14:textId="77777777">
      <w:pPr>
        <w:spacing w:before="120"/>
      </w:pPr>
    </w:p>
    <w:p w:rsidR="00D55A22" w14:paraId="4678EDC2" w14:textId="77777777">
      <w:pPr>
        <w:spacing w:before="120"/>
      </w:pPr>
    </w:p>
    <w:p w:rsidR="00D55A22" w14:paraId="2018F3AE" w14:textId="77777777">
      <w:pPr>
        <w:spacing w:before="120"/>
      </w:pPr>
    </w:p>
    <w:p w:rsidR="00631114" w14:paraId="012F2552" w14:textId="77777777">
      <w:pPr>
        <w:pStyle w:val="Heading1"/>
      </w:pPr>
      <w:r>
        <w:t>Section 6: WHP Member Organisation and designated senior representative</w:t>
      </w:r>
    </w:p>
    <w:p w:rsidR="00D55A22" w:rsidRPr="00D55A22" w:rsidP="00D55A22" w14:paraId="1DB210CE" w14:textId="77777777">
      <w:pPr>
        <w:spacing w:before="120"/>
        <w:rPr>
          <w:b/>
          <w:bCs/>
        </w:rPr>
      </w:pPr>
    </w:p>
    <w:tbl>
      <w:tblPr>
        <w:tblStyle w:val="TableGrid"/>
        <w:tblW w:w="10350" w:type="dxa"/>
        <w:tblInd w:w="-572" w:type="dxa"/>
        <w:shd w:val="clear" w:color="auto" w:fill="FFFFFF" w:themeFill="background1"/>
        <w:tblLayout w:type="fixed"/>
        <w:tblLook w:val="04A0"/>
      </w:tblPr>
      <w:tblGrid>
        <w:gridCol w:w="2836"/>
        <w:gridCol w:w="1560"/>
        <w:gridCol w:w="2126"/>
        <w:gridCol w:w="3828"/>
      </w:tblGrid>
      <w:tr w14:paraId="0B81F6DC" w14:textId="77777777">
        <w:tblPrEx>
          <w:tblW w:w="10350" w:type="dxa"/>
          <w:tblInd w:w="-572" w:type="dxa"/>
          <w:shd w:val="clear" w:color="auto" w:fill="FFFFFF" w:themeFill="background1"/>
          <w:tblLayout w:type="fixed"/>
          <w:tblLook w:val="04A0"/>
        </w:tblPrEx>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rsidR="00D55A22" w:rsidRPr="00D55A22" w:rsidP="00D55A22" w14:paraId="533B62AF" w14:textId="77777777">
            <w:pPr>
              <w:spacing w:before="120"/>
              <w:rPr>
                <w:b/>
              </w:rPr>
            </w:pPr>
            <w:bookmarkStart w:id="0" w:name="_Hlk158907739" w:colFirst="1" w:colLast="3"/>
            <w:r w:rsidRPr="00D55A22">
              <w:rPr>
                <w:b/>
              </w:rPr>
              <w:t>Organisation</w:t>
            </w:r>
          </w:p>
        </w:tc>
        <w:tc>
          <w:tcPr>
            <w:tcW w:w="1560"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rsidR="00D55A22" w:rsidRPr="00D55A22" w:rsidP="00D55A22" w14:paraId="2845C817" w14:textId="77777777">
            <w:pPr>
              <w:spacing w:before="120"/>
              <w:rPr>
                <w:b/>
              </w:rPr>
            </w:pPr>
            <w:r w:rsidRPr="00D55A22">
              <w:rPr>
                <w:b/>
              </w:rPr>
              <w:t>Name</w:t>
            </w:r>
          </w:p>
        </w:tc>
        <w:tc>
          <w:tcPr>
            <w:tcW w:w="212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rsidR="00D55A22" w:rsidRPr="00D55A22" w:rsidP="00D55A22" w14:paraId="1819DF24" w14:textId="77777777">
            <w:pPr>
              <w:spacing w:before="120"/>
              <w:rPr>
                <w:b/>
              </w:rPr>
            </w:pPr>
            <w:r w:rsidRPr="00D55A22">
              <w:rPr>
                <w:b/>
              </w:rPr>
              <w:t>Title</w:t>
            </w:r>
          </w:p>
        </w:tc>
        <w:tc>
          <w:tcPr>
            <w:tcW w:w="3827"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rsidR="00D55A22" w:rsidRPr="00D55A22" w:rsidP="00D55A22" w14:paraId="3392382D" w14:textId="77777777">
            <w:pPr>
              <w:spacing w:before="120"/>
              <w:rPr>
                <w:b/>
              </w:rPr>
            </w:pPr>
            <w:r w:rsidRPr="00D55A22">
              <w:rPr>
                <w:b/>
              </w:rPr>
              <w:t>Email</w:t>
            </w:r>
          </w:p>
        </w:tc>
      </w:tr>
      <w:tr w14:paraId="0D37D41E" w14:textId="77777777">
        <w:tblPrEx>
          <w:tblW w:w="10350" w:type="dxa"/>
          <w:tblInd w:w="-572" w:type="dxa"/>
          <w:shd w:val="clear" w:color="auto" w:fill="FFFFFF" w:themeFill="background1"/>
          <w:tblLayout w:type="fixed"/>
          <w:tblLook w:val="04A0"/>
        </w:tblPrEx>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13E8079A" w14:textId="77777777">
            <w:pPr>
              <w:spacing w:before="120"/>
            </w:pPr>
            <w:r w:rsidRPr="00D55A22">
              <w:t>Bournemouth University</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477862D5" w14:textId="77777777">
            <w:pPr>
              <w:spacing w:before="120"/>
            </w:pPr>
            <w:r w:rsidRPr="00D55A22">
              <w:t>Carly Stewart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70744E95" w14:textId="77777777">
            <w:pPr>
              <w:spacing w:before="120"/>
            </w:pPr>
            <w:r w:rsidRPr="00D55A22">
              <w:t>Exec Dean for Research, Faculty of Health &amp; Social Sciences</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38F795BA" w14:textId="77777777">
            <w:pPr>
              <w:spacing w:before="120"/>
            </w:pPr>
            <w:hyperlink r:id="rId16" w:tgtFrame="_blank" w:tooltip="mailto:cstewart@bournemouth.ac.uk" w:history="1">
              <w:r w:rsidRPr="00D55A22">
                <w:rPr>
                  <w:rStyle w:val="Hyperlink"/>
                </w:rPr>
                <w:t>cstewart@bournemouth.ac.uk</w:t>
              </w:r>
            </w:hyperlink>
          </w:p>
        </w:tc>
      </w:tr>
      <w:tr w14:paraId="79465011" w14:textId="77777777">
        <w:tblPrEx>
          <w:tblW w:w="10350" w:type="dxa"/>
          <w:tblInd w:w="-572" w:type="dxa"/>
          <w:shd w:val="clear" w:color="auto" w:fill="FFFFFF" w:themeFill="background1"/>
          <w:tblLayout w:type="fixed"/>
          <w:tblLook w:val="04A0"/>
        </w:tblPrEx>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31D14AAE" w14:textId="77777777">
            <w:pPr>
              <w:spacing w:before="120"/>
            </w:pPr>
            <w:r w:rsidRPr="00D55A22">
              <w:t>NHS Dorset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452ACF80" w14:textId="77777777">
            <w:pPr>
              <w:spacing w:before="120"/>
            </w:pPr>
            <w:r w:rsidRPr="00D55A22">
              <w:t>Ashleigh Boreham</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1667369F" w14:textId="77777777">
            <w:pPr>
              <w:spacing w:before="120"/>
            </w:pPr>
            <w:r w:rsidRPr="00D55A22">
              <w:t xml:space="preserve">Deputy Director Partnerships, Research and Innovation  </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10A7326E" w14:textId="77777777">
            <w:pPr>
              <w:spacing w:before="120"/>
            </w:pPr>
            <w:hyperlink r:id="rId17" w:history="1">
              <w:r w:rsidRPr="00D55A22">
                <w:rPr>
                  <w:rStyle w:val="Hyperlink"/>
                </w:rPr>
                <w:t>Ashleigh.boreham@nhsdorset.nhs.uk</w:t>
              </w:r>
            </w:hyperlink>
          </w:p>
        </w:tc>
      </w:tr>
      <w:tr w14:paraId="30A8A697" w14:textId="77777777">
        <w:tblPrEx>
          <w:tblW w:w="10350" w:type="dxa"/>
          <w:tblInd w:w="-572" w:type="dxa"/>
          <w:shd w:val="clear" w:color="auto" w:fill="FFFFFF" w:themeFill="background1"/>
          <w:tblLayout w:type="fixed"/>
          <w:tblLook w:val="04A0"/>
        </w:tblPrEx>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197A9F87" w14:textId="77777777">
            <w:pPr>
              <w:spacing w:before="120"/>
            </w:pPr>
            <w:r w:rsidRPr="00D55A22">
              <w:t>Dorset County Hospital NHS FT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1046C18E" w14:textId="77777777">
            <w:pPr>
              <w:spacing w:before="120"/>
            </w:pPr>
            <w:r w:rsidRPr="00D55A22">
              <w:t>Sarah Doyle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057C3151" w14:textId="77777777">
            <w:pPr>
              <w:spacing w:before="120"/>
            </w:pPr>
            <w:r w:rsidRPr="00D55A22">
              <w:t xml:space="preserve"> Head of Research</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087CA3E8" w14:textId="77777777">
            <w:pPr>
              <w:spacing w:before="120"/>
            </w:pPr>
            <w:hyperlink r:id="rId18" w:history="1">
              <w:r w:rsidRPr="00D55A22">
                <w:rPr>
                  <w:rStyle w:val="Hyperlink"/>
                </w:rPr>
                <w:t>Sarah.Doyle@dchft.nhs.uk</w:t>
              </w:r>
            </w:hyperlink>
          </w:p>
        </w:tc>
      </w:tr>
      <w:tr w14:paraId="002DB9CF" w14:textId="77777777">
        <w:tblPrEx>
          <w:tblW w:w="10350" w:type="dxa"/>
          <w:tblInd w:w="-572" w:type="dxa"/>
          <w:shd w:val="clear" w:color="auto" w:fill="FFFFFF" w:themeFill="background1"/>
          <w:tblLayout w:type="fixed"/>
          <w:tblLook w:val="04A0"/>
        </w:tblPrEx>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510BC83F" w14:textId="77777777">
            <w:pPr>
              <w:spacing w:before="120"/>
            </w:pPr>
            <w:r w:rsidRPr="00D55A22">
              <w:t>Dorset HealthCare University NHS FT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4C0DE71D" w14:textId="77777777">
            <w:pPr>
              <w:spacing w:before="120"/>
            </w:pPr>
            <w:r w:rsidRPr="00D55A22">
              <w:t>Sarah Doyle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4C680F4A" w14:textId="77777777">
            <w:pPr>
              <w:spacing w:before="120"/>
            </w:pPr>
            <w:r w:rsidRPr="00D55A22">
              <w:t xml:space="preserve"> Head of Research</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4F1F55DC" w14:textId="77777777">
            <w:pPr>
              <w:spacing w:before="120"/>
            </w:pPr>
            <w:hyperlink r:id="rId19" w:history="1">
              <w:r w:rsidRPr="00D55A22">
                <w:rPr>
                  <w:rStyle w:val="Hyperlink"/>
                </w:rPr>
                <w:t>Sarah.Doyle@dchft.nhs.uk</w:t>
              </w:r>
            </w:hyperlink>
          </w:p>
        </w:tc>
      </w:tr>
      <w:tr w14:paraId="531E0DA2" w14:textId="77777777">
        <w:tblPrEx>
          <w:tblW w:w="10350" w:type="dxa"/>
          <w:tblInd w:w="-572" w:type="dxa"/>
          <w:shd w:val="clear" w:color="auto" w:fill="FFFFFF" w:themeFill="background1"/>
          <w:tblLayout w:type="fixed"/>
          <w:tblLook w:val="04A0"/>
        </w:tblPrEx>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753DE85A" w14:textId="77777777">
            <w:pPr>
              <w:spacing w:before="120"/>
            </w:pPr>
            <w:r w:rsidRPr="00D55A22">
              <w:t>University Hospital Dorset NHS FT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6307C0B4" w14:textId="77777777">
            <w:pPr>
              <w:spacing w:before="120"/>
            </w:pPr>
            <w:r w:rsidRPr="00D55A22">
              <w:t>Rob Willington</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3B7892EE" w14:textId="77777777">
            <w:pPr>
              <w:spacing w:before="120"/>
            </w:pPr>
            <w:r w:rsidRPr="00D55A22">
              <w:t>Clinical Director for Research and Development</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1BA990A0" w14:textId="77777777">
            <w:pPr>
              <w:spacing w:before="120"/>
            </w:pPr>
            <w:hyperlink r:id="rId20" w:history="1">
              <w:r w:rsidRPr="00D55A22">
                <w:rPr>
                  <w:rStyle w:val="Hyperlink"/>
                </w:rPr>
                <w:t>robert.willington@uhd.nhs.uk</w:t>
              </w:r>
            </w:hyperlink>
          </w:p>
        </w:tc>
      </w:tr>
      <w:tr w14:paraId="5484C28D" w14:textId="77777777">
        <w:tblPrEx>
          <w:tblW w:w="10350" w:type="dxa"/>
          <w:tblInd w:w="-572" w:type="dxa"/>
          <w:shd w:val="clear" w:color="auto" w:fill="FFFFFF" w:themeFill="background1"/>
          <w:tblLayout w:type="fixed"/>
          <w:tblLook w:val="04A0"/>
        </w:tblPrEx>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42FDF2F1" w14:textId="77777777">
            <w:pPr>
              <w:spacing w:before="120"/>
            </w:pPr>
            <w:r w:rsidRPr="00D55A22">
              <w:t xml:space="preserve">Health Sciences University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235DE164" w14:textId="77777777">
            <w:pPr>
              <w:spacing w:before="120"/>
            </w:pPr>
            <w:r w:rsidRPr="00D55A22">
              <w:t>Julie Northam</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639C8B00" w14:textId="77777777">
            <w:pPr>
              <w:spacing w:before="120"/>
              <w:rPr>
                <w:lang w:val="pt-PT"/>
              </w:rPr>
            </w:pPr>
            <w:r w:rsidRPr="00D55A22">
              <w:t>Head of Research</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078D5865" w14:textId="77777777">
            <w:pPr>
              <w:spacing w:before="120"/>
            </w:pPr>
            <w:hyperlink r:id="rId21" w:history="1">
              <w:r w:rsidRPr="00D55A22">
                <w:rPr>
                  <w:rStyle w:val="Hyperlink"/>
                </w:rPr>
                <w:t>jnortham@aecc.ac.uk</w:t>
              </w:r>
            </w:hyperlink>
          </w:p>
        </w:tc>
      </w:tr>
      <w:tr w14:paraId="5A05E450" w14:textId="77777777">
        <w:tblPrEx>
          <w:tblW w:w="10350" w:type="dxa"/>
          <w:tblInd w:w="-572" w:type="dxa"/>
          <w:shd w:val="clear" w:color="auto" w:fill="FFFFFF" w:themeFill="background1"/>
          <w:tblLayout w:type="fixed"/>
          <w:tblLook w:val="04A0"/>
        </w:tblPrEx>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04288D58" w14:textId="77777777">
            <w:pPr>
              <w:spacing w:before="120"/>
            </w:pPr>
            <w:r w:rsidRPr="00D55A22">
              <w:t>University of Portsmouth</w:t>
            </w:r>
          </w:p>
        </w:tc>
        <w:tc>
          <w:tcPr>
            <w:tcW w:w="1560" w:type="dxa"/>
            <w:tcBorders>
              <w:top w:val="single" w:sz="4" w:space="0" w:color="auto"/>
              <w:left w:val="single" w:sz="4" w:space="0" w:color="auto"/>
              <w:bottom w:val="single" w:sz="4" w:space="0" w:color="auto"/>
              <w:right w:val="single" w:sz="4" w:space="0" w:color="auto"/>
            </w:tcBorders>
            <w:vAlign w:val="center"/>
            <w:hideMark/>
          </w:tcPr>
          <w:p w:rsidR="00D55A22" w:rsidRPr="00D55A22" w:rsidP="00D55A22" w14:paraId="22C30E96" w14:textId="77777777">
            <w:pPr>
              <w:spacing w:before="120"/>
            </w:pPr>
            <w:r w:rsidRPr="00D55A22">
              <w:t>Tim Exell</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30134B03" w14:textId="77777777">
            <w:pPr>
              <w:spacing w:before="120"/>
            </w:pPr>
            <w:r w:rsidRPr="00D55A22">
              <w:t>Associate Professor of Biomechanics and Rehabilitation Science</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6F31869B" w14:textId="77777777">
            <w:pPr>
              <w:spacing w:before="120"/>
            </w:pPr>
            <w:hyperlink r:id="rId22" w:history="1">
              <w:r w:rsidRPr="00D55A22">
                <w:rPr>
                  <w:rStyle w:val="Hyperlink"/>
                </w:rPr>
                <w:t>tim.exell@port.ac.uk</w:t>
              </w:r>
            </w:hyperlink>
            <w:r w:rsidRPr="00D55A22">
              <w:t xml:space="preserve"> </w:t>
            </w:r>
          </w:p>
        </w:tc>
      </w:tr>
      <w:tr w14:paraId="07E09EE5" w14:textId="77777777">
        <w:tblPrEx>
          <w:tblW w:w="10350" w:type="dxa"/>
          <w:tblInd w:w="-572" w:type="dxa"/>
          <w:shd w:val="clear" w:color="auto" w:fill="FFFFFF" w:themeFill="background1"/>
          <w:tblLayout w:type="fixed"/>
          <w:tblLook w:val="04A0"/>
        </w:tblPrEx>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2F14C295" w14:textId="77777777">
            <w:pPr>
              <w:spacing w:before="120"/>
            </w:pPr>
            <w:r w:rsidRPr="00D55A22">
              <w:t>University of Southampton</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4A7988B9" w14:textId="77777777">
            <w:pPr>
              <w:spacing w:before="120"/>
            </w:pPr>
            <w:r w:rsidRPr="00D55A22">
              <w:t>Saul Faust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337EFCB2" w14:textId="77777777">
            <w:pPr>
              <w:spacing w:before="120"/>
            </w:pPr>
            <w:r w:rsidRPr="00D55A22">
              <w:t>Professor of Paediatric Immunity &amp; Infection</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29B10A30" w14:textId="77777777">
            <w:pPr>
              <w:spacing w:before="120"/>
            </w:pPr>
            <w:hyperlink r:id="rId23" w:history="1">
              <w:r w:rsidRPr="00D55A22">
                <w:rPr>
                  <w:rStyle w:val="Hyperlink"/>
                </w:rPr>
                <w:t>s.faust@soton.ac.uk</w:t>
              </w:r>
            </w:hyperlink>
          </w:p>
        </w:tc>
      </w:tr>
      <w:tr w14:paraId="282C55B3" w14:textId="77777777">
        <w:tblPrEx>
          <w:tblW w:w="10350" w:type="dxa"/>
          <w:tblInd w:w="-572" w:type="dxa"/>
          <w:shd w:val="clear" w:color="auto" w:fill="FFFFFF" w:themeFill="background1"/>
          <w:tblLayout w:type="fixed"/>
          <w:tblLook w:val="04A0"/>
        </w:tblPrEx>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4F3C674B" w14:textId="77777777">
            <w:pPr>
              <w:spacing w:before="120"/>
            </w:pPr>
            <w:r w:rsidRPr="00D55A22">
              <w:t>NHS Hampshire and Isle of Wight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5B53999C" w14:textId="77777777">
            <w:pPr>
              <w:spacing w:before="120"/>
            </w:pPr>
            <w:r w:rsidRPr="00D55A22">
              <w:t>Katherine Baker</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3138EF0F" w14:textId="77777777">
            <w:pPr>
              <w:spacing w:before="120"/>
            </w:pPr>
            <w:r w:rsidRPr="00D55A22">
              <w:t>Senior Research Lead</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7037CFD0" w14:textId="77777777">
            <w:pPr>
              <w:spacing w:before="120"/>
            </w:pPr>
            <w:hyperlink r:id="rId24" w:history="1">
              <w:r w:rsidRPr="00D55A22">
                <w:rPr>
                  <w:rStyle w:val="Hyperlink"/>
                </w:rPr>
                <w:t>katherine.baker14@nhs.net</w:t>
              </w:r>
            </w:hyperlink>
            <w:r w:rsidRPr="00D55A22">
              <w:t xml:space="preserve"> </w:t>
            </w:r>
          </w:p>
        </w:tc>
      </w:tr>
      <w:tr w14:paraId="262BAF85" w14:textId="77777777">
        <w:tblPrEx>
          <w:tblW w:w="10350" w:type="dxa"/>
          <w:tblInd w:w="-572" w:type="dxa"/>
          <w:shd w:val="clear" w:color="auto" w:fill="FFFFFF" w:themeFill="background1"/>
          <w:tblLayout w:type="fixed"/>
          <w:tblLook w:val="04A0"/>
        </w:tblPrEx>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47E086AC" w14:textId="77777777">
            <w:pPr>
              <w:spacing w:before="120"/>
            </w:pPr>
            <w:r w:rsidRPr="00D55A22">
              <w:t>Hampshire Hospitals NHS FT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0B9B5BBD" w14:textId="77777777">
            <w:pPr>
              <w:spacing w:before="120"/>
            </w:pPr>
            <w:r w:rsidRPr="00D55A22">
              <w:t xml:space="preserve">Natasha </w:t>
            </w:r>
            <w:r w:rsidRPr="00D55A22">
              <w:t>Chigbo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621B20AC" w14:textId="77777777">
            <w:pPr>
              <w:spacing w:before="120"/>
            </w:pPr>
            <w:r w:rsidRPr="00D55A22">
              <w:t xml:space="preserve">Head of Research and Development </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45C15D78" w14:textId="77777777">
            <w:pPr>
              <w:spacing w:before="120"/>
            </w:pPr>
            <w:hyperlink r:id="rId25" w:history="1">
              <w:r w:rsidRPr="00D55A22">
                <w:rPr>
                  <w:rStyle w:val="Hyperlink"/>
                </w:rPr>
                <w:t>natasha.chigbo@hhft.nhs.uk</w:t>
              </w:r>
            </w:hyperlink>
          </w:p>
        </w:tc>
      </w:tr>
      <w:tr w14:paraId="03E32654" w14:textId="77777777">
        <w:tblPrEx>
          <w:tblW w:w="10350" w:type="dxa"/>
          <w:tblInd w:w="-572" w:type="dxa"/>
          <w:shd w:val="clear" w:color="auto" w:fill="FFFFFF" w:themeFill="background1"/>
          <w:tblLayout w:type="fixed"/>
          <w:tblLook w:val="04A0"/>
        </w:tblPrEx>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74F93C82" w14:textId="77777777">
            <w:pPr>
              <w:spacing w:before="120"/>
            </w:pPr>
            <w:r w:rsidRPr="00D55A22">
              <w:t>Portsmouth Hospitals University NHS FT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1893341A" w14:textId="77777777">
            <w:pPr>
              <w:spacing w:before="120"/>
            </w:pPr>
            <w:r w:rsidRPr="00D55A22">
              <w:t>Alex Merryweather</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62427A12" w14:textId="77777777">
            <w:pPr>
              <w:spacing w:before="120"/>
              <w:rPr>
                <w:lang w:val="pt-PT"/>
              </w:rPr>
            </w:pPr>
            <w:r w:rsidRPr="00D55A22">
              <w:t>Head of Research Operations</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2B520052" w14:textId="77777777">
            <w:pPr>
              <w:spacing w:before="120"/>
              <w:rPr>
                <w:lang w:val="pt-PT"/>
              </w:rPr>
            </w:pPr>
            <w:hyperlink r:id="rId26" w:history="1">
              <w:r w:rsidRPr="00D55A22">
                <w:rPr>
                  <w:rStyle w:val="Hyperlink"/>
                  <w:lang w:val="pt-PT"/>
                </w:rPr>
                <w:t>alexandra.merryweather@porthosp.nhs.uk</w:t>
              </w:r>
            </w:hyperlink>
          </w:p>
        </w:tc>
      </w:tr>
      <w:tr w14:paraId="0B9D95B1" w14:textId="77777777">
        <w:tblPrEx>
          <w:tblW w:w="10350" w:type="dxa"/>
          <w:tblInd w:w="-572" w:type="dxa"/>
          <w:shd w:val="clear" w:color="auto" w:fill="FFFFFF" w:themeFill="background1"/>
          <w:tblLayout w:type="fixed"/>
          <w:tblLook w:val="04A0"/>
        </w:tblPrEx>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55A22" w:rsidRPr="00D55A22" w:rsidP="00D55A22" w14:paraId="3C422481" w14:textId="77777777">
            <w:pPr>
              <w:spacing w:before="120"/>
            </w:pPr>
            <w:r w:rsidRPr="00D55A22">
              <w:t>Hampshire and Isle of Wight Healthcare NHS FT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507F4759" w14:textId="77777777">
            <w:pPr>
              <w:spacing w:before="120"/>
            </w:pPr>
            <w:r w:rsidRPr="00D55A22">
              <w:t>Sarah Williams</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3DE0FD0B" w14:textId="77777777">
            <w:pPr>
              <w:spacing w:before="120"/>
            </w:pPr>
            <w:r w:rsidRPr="00D55A22">
              <w:t>Director of Research &amp; Improvement</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7B58756B" w14:textId="77777777">
            <w:pPr>
              <w:spacing w:before="120"/>
            </w:pPr>
            <w:hyperlink r:id="rId27" w:history="1">
              <w:r w:rsidRPr="00D55A22">
                <w:rPr>
                  <w:rStyle w:val="Hyperlink"/>
                </w:rPr>
                <w:t>sarah.williams@solent.nhs.uk</w:t>
              </w:r>
            </w:hyperlink>
          </w:p>
        </w:tc>
      </w:tr>
      <w:tr w14:paraId="5EB3CDB3" w14:textId="77777777">
        <w:tblPrEx>
          <w:tblW w:w="10350" w:type="dxa"/>
          <w:tblInd w:w="-572" w:type="dxa"/>
          <w:shd w:val="clear" w:color="auto" w:fill="FFFFFF" w:themeFill="background1"/>
          <w:tblLayout w:type="fixed"/>
          <w:tblLook w:val="04A0"/>
        </w:tblPrEx>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378458AE" w14:textId="77777777">
            <w:pPr>
              <w:spacing w:before="120"/>
            </w:pPr>
            <w:r w:rsidRPr="00D55A22">
              <w:t>University Hospital Southampton NHS FT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6B4AD995" w14:textId="77777777">
            <w:pPr>
              <w:spacing w:before="120"/>
            </w:pPr>
            <w:r w:rsidRPr="00D55A22">
              <w:t>Karen Underwood</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318A292F" w14:textId="77777777">
            <w:pPr>
              <w:spacing w:before="120"/>
            </w:pPr>
            <w:r w:rsidRPr="00D55A22">
              <w:t>Director of Research &amp; Development</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1C5AB3E3" w14:textId="77777777">
            <w:pPr>
              <w:spacing w:before="120"/>
              <w:rPr>
                <w:u w:val="single"/>
              </w:rPr>
            </w:pPr>
            <w:hyperlink r:id="rId28" w:history="1">
              <w:r w:rsidRPr="00D55A22">
                <w:rPr>
                  <w:rStyle w:val="Hyperlink"/>
                </w:rPr>
                <w:t>Karen.Underwood@uhs.nhs.uk</w:t>
              </w:r>
            </w:hyperlink>
          </w:p>
        </w:tc>
      </w:tr>
      <w:tr w14:paraId="397F128F" w14:textId="77777777">
        <w:tblPrEx>
          <w:tblW w:w="10350" w:type="dxa"/>
          <w:tblInd w:w="-572" w:type="dxa"/>
          <w:shd w:val="clear" w:color="auto" w:fill="FFFFFF" w:themeFill="background1"/>
          <w:tblLayout w:type="fixed"/>
          <w:tblLook w:val="04A0"/>
        </w:tblPrEx>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32E73BBF" w14:textId="77777777">
            <w:pPr>
              <w:spacing w:before="120"/>
            </w:pPr>
            <w:r w:rsidRPr="00D55A22">
              <w:t>Health Innovation Wessex</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6BEBE18E" w14:textId="77777777">
            <w:pPr>
              <w:spacing w:before="120"/>
            </w:pPr>
            <w:r w:rsidRPr="00D55A22">
              <w:t>Emma Williams</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5338F640" w14:textId="77777777">
            <w:pPr>
              <w:spacing w:before="120"/>
              <w:rPr>
                <w:lang w:val="en-US"/>
              </w:rPr>
            </w:pPr>
            <w:r w:rsidRPr="00D55A22">
              <w:rPr>
                <w:lang w:val="en-US"/>
              </w:rPr>
              <w:t xml:space="preserve">Associate Director-Strategic Partnerships and </w:t>
            </w:r>
            <w:r w:rsidRPr="00D55A22">
              <w:rPr>
                <w:lang w:val="en-US"/>
              </w:rPr>
              <w:t>Business  Development</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4B4BE438" w14:textId="77777777">
            <w:pPr>
              <w:spacing w:before="120"/>
            </w:pPr>
            <w:r w:rsidRPr="00D55A22">
              <w:rPr>
                <w:lang w:val="en-US"/>
              </w:rPr>
              <w:t xml:space="preserve"> </w:t>
            </w:r>
            <w:hyperlink r:id="rId29" w:history="1">
              <w:r w:rsidRPr="00D55A22">
                <w:rPr>
                  <w:rStyle w:val="Hyperlink"/>
                </w:rPr>
                <w:t>emma.williams@hiwessex.net</w:t>
              </w:r>
            </w:hyperlink>
          </w:p>
        </w:tc>
      </w:tr>
      <w:tr w14:paraId="1E4E7CFF" w14:textId="77777777">
        <w:tblPrEx>
          <w:tblW w:w="10350" w:type="dxa"/>
          <w:tblInd w:w="-572" w:type="dxa"/>
          <w:shd w:val="clear" w:color="auto" w:fill="FFFFFF" w:themeFill="background1"/>
          <w:tblLayout w:type="fixed"/>
          <w:tblLook w:val="04A0"/>
        </w:tblPrEx>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5AF7C619" w14:textId="77777777">
            <w:pPr>
              <w:spacing w:before="120"/>
            </w:pPr>
            <w:r w:rsidRPr="00D55A22">
              <w:t>Salisbury NHS FT</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6E77983A" w14:textId="77777777">
            <w:pPr>
              <w:spacing w:before="120"/>
            </w:pPr>
            <w:r w:rsidRPr="00D55A22">
              <w:t>Tony Mears</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7D17DF87" w14:textId="77777777">
            <w:pPr>
              <w:spacing w:before="120"/>
              <w:rPr>
                <w:lang w:val="en-US"/>
              </w:rPr>
            </w:pPr>
            <w:r w:rsidRPr="00D55A22">
              <w:rPr>
                <w:lang w:val="en-US"/>
              </w:rPr>
              <w:t>Deputy Director, Strategy</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A22" w:rsidRPr="00D55A22" w:rsidP="00D55A22" w14:paraId="17E744FE" w14:textId="77777777">
            <w:pPr>
              <w:spacing w:before="120"/>
            </w:pPr>
            <w:hyperlink r:id="rId30" w:history="1">
              <w:r w:rsidRPr="00D55A22">
                <w:rPr>
                  <w:rStyle w:val="Hyperlink"/>
                </w:rPr>
                <w:t>tony.mears@nhs.net</w:t>
              </w:r>
            </w:hyperlink>
          </w:p>
        </w:tc>
      </w:tr>
      <w:bookmarkEnd w:id="0"/>
    </w:tbl>
    <w:p w:rsidR="00D55A22" w:rsidRPr="00D55A22" w:rsidP="00D55A22" w14:paraId="441E095E" w14:textId="77777777">
      <w:pPr>
        <w:spacing w:before="120"/>
      </w:pPr>
    </w:p>
    <w:p w:rsidR="00D55A22" w:rsidRPr="00D55A22" w:rsidP="00D55A22" w14:paraId="4F5A46F8" w14:textId="0C761A33">
      <w:pPr>
        <w:spacing w:before="120"/>
      </w:pPr>
      <w:r w:rsidRPr="00D55A22">
        <w:t>Please Note:</w:t>
      </w:r>
      <w:r>
        <w:t xml:space="preserve"> Where the employing organisation is NOT a Partner of WHP please contact </w:t>
      </w:r>
      <w:hyperlink r:id="rId31" w:history="1">
        <w:r>
          <w:rPr>
            <w:rStyle w:val="Hyperlink"/>
          </w:rPr>
          <w:t>WessexSDE@uhs.nhs.uk</w:t>
        </w:r>
      </w:hyperlink>
      <w:r>
        <w:t xml:space="preserve"> to discuss appropriate sign off prior to submission.  </w:t>
      </w:r>
    </w:p>
    <w:p w:rsidR="00631114" w14:paraId="696CAF53" w14:textId="77777777">
      <w:pPr>
        <w:spacing w:before="120"/>
      </w:pPr>
    </w:p>
    <w:p w:rsidR="00631114" w14:paraId="098F02AF" w14:textId="77777777">
      <w:pPr>
        <w:pStyle w:val="Heading1"/>
      </w:pPr>
      <w:r>
        <w:t>Section 7: Data Capabilities Register</w:t>
      </w:r>
    </w:p>
    <w:p w:rsidR="00631114" w14:paraId="4E66ACE5" w14:textId="0AE60468">
      <w:pPr>
        <w:spacing w:after="80"/>
      </w:pPr>
      <w:r>
        <w:t xml:space="preserve">A full list of data dictionaries can be found on the </w:t>
      </w:r>
      <w:hyperlink r:id="rId32" w:history="1">
        <w:r w:rsidR="00C60C2E">
          <w:rPr>
            <w:rStyle w:val="Hyperlink"/>
          </w:rPr>
          <w:t>Data Capabilities Register – WSDE</w:t>
        </w:r>
      </w:hyperlink>
      <w:r w:rsidR="00C60C2E">
        <w:t>.</w:t>
      </w:r>
    </w:p>
    <w:p w:rsidR="00631114" w14:paraId="5403A54E" w14:textId="77777777">
      <w:pPr>
        <w:pStyle w:val="Heading1"/>
      </w:pPr>
      <w:r>
        <w:t>Section 8: Frequently Asked Questions</w:t>
      </w:r>
    </w:p>
    <w:p w:rsidR="00631114" w14:paraId="2AE9928E" w14:textId="77777777">
      <w:pPr>
        <w:spacing w:before="100" w:after="40"/>
      </w:pPr>
      <w:r>
        <w:rPr>
          <w:b/>
          <w:bCs/>
        </w:rPr>
        <w:t>1. Can an applicant submit more than one application?</w:t>
      </w:r>
    </w:p>
    <w:p w:rsidR="00631114" w14:paraId="5DA816AB" w14:textId="77777777">
      <w:pPr>
        <w:spacing w:after="80"/>
      </w:pPr>
      <w:r>
        <w:t>Yes. Each project will be assessed on its own merit, but applicants should be aware that there is a limited overall budget, and therefore two closely aligned but separate applications may be more difficult to justify if the funding envelope is oversubscribed with fundable applications.</w:t>
      </w:r>
    </w:p>
    <w:p w:rsidR="002007E9" w14:paraId="2BF2D406" w14:textId="77777777">
      <w:pPr>
        <w:spacing w:after="80"/>
      </w:pPr>
    </w:p>
    <w:p w:rsidR="00631114" w14:paraId="147A8A19" w14:textId="77777777">
      <w:pPr>
        <w:spacing w:before="100" w:after="40"/>
      </w:pPr>
      <w:r>
        <w:rPr>
          <w:b/>
          <w:bCs/>
        </w:rPr>
        <w:t>2. Why is the SDE re-using its data?</w:t>
      </w:r>
    </w:p>
    <w:p w:rsidR="00631114" w14:paraId="3C108ABE" w14:textId="77777777">
      <w:pPr>
        <w:spacing w:after="80"/>
      </w:pPr>
      <w:r>
        <w:t>The SDE aims to provide maximum opportunity to curated clinical data for research. Re-use of data to answer novel research questions is an important aspect of maximising the value of data and ensuring NHS efficiency.</w:t>
      </w:r>
    </w:p>
    <w:p w:rsidR="002007E9" w14:paraId="6BF859A9" w14:textId="77777777">
      <w:pPr>
        <w:spacing w:after="80"/>
      </w:pPr>
    </w:p>
    <w:p w:rsidR="00631114" w14:paraId="61A77490" w14:textId="77777777">
      <w:pPr>
        <w:spacing w:before="100" w:after="40"/>
      </w:pPr>
      <w:r>
        <w:rPr>
          <w:b/>
          <w:bCs/>
        </w:rPr>
        <w:t>3. What do you define as a new research question?</w:t>
      </w:r>
    </w:p>
    <w:p w:rsidR="00631114" w14:paraId="702F9479" w14:textId="77777777">
      <w:pPr>
        <w:spacing w:after="80"/>
      </w:pPr>
      <w:r>
        <w:t xml:space="preserve">All current studies can be found on the </w:t>
      </w:r>
      <w:hyperlink r:id="rId33" w:history="1">
        <w:r>
          <w:rPr>
            <w:rStyle w:val="Hyperlink"/>
          </w:rPr>
          <w:t>Data Use Register – WSDE</w:t>
        </w:r>
      </w:hyperlink>
      <w:r>
        <w:t>. A new research question must look to address a gap in the published evidence, or should consider a new perspective, a new use of data, or a new methodology.</w:t>
      </w:r>
    </w:p>
    <w:p w:rsidR="002007E9" w14:paraId="2D9F1825" w14:textId="77777777">
      <w:pPr>
        <w:spacing w:after="80"/>
      </w:pPr>
    </w:p>
    <w:p w:rsidR="00631114" w14:paraId="6C5FCFD4" w14:textId="77777777">
      <w:pPr>
        <w:spacing w:before="100" w:after="40"/>
      </w:pPr>
      <w:r>
        <w:rPr>
          <w:b/>
          <w:bCs/>
        </w:rPr>
        <w:t>4. How is ‘existing dataset’ defined within the call?</w:t>
      </w:r>
    </w:p>
    <w:p w:rsidR="00631114" w14:paraId="32B4EB2E" w14:textId="311DA3FB">
      <w:pPr>
        <w:spacing w:after="80"/>
      </w:pPr>
      <w:r>
        <w:t xml:space="preserve">The SDE has </w:t>
      </w:r>
      <w:r>
        <w:t>a number of</w:t>
      </w:r>
      <w:r>
        <w:t xml:space="preserve"> curated registries and datasets. It is expected that any data requested for a new research question in this call will, where possible, come from data held within these datasets. The data dictionaries can be found at the </w:t>
      </w:r>
      <w:hyperlink r:id="rId34" w:history="1">
        <w:r>
          <w:rPr>
            <w:rStyle w:val="Hyperlink"/>
          </w:rPr>
          <w:t>Data Capabilities Register – WSDE</w:t>
        </w:r>
      </w:hyperlink>
      <w:r>
        <w:t xml:space="preserve">. Where additional data sources might be required, potential applicants should seek advice from the SDE at </w:t>
      </w:r>
      <w:hyperlink r:id="rId35" w:history="1">
        <w:r w:rsidRPr="008D158D" w:rsidR="002007E9">
          <w:rPr>
            <w:rStyle w:val="Hyperlink"/>
          </w:rPr>
          <w:t>WessexSDE@uhs.nhs.uk</w:t>
        </w:r>
      </w:hyperlink>
      <w:r>
        <w:t>.</w:t>
      </w:r>
    </w:p>
    <w:p w:rsidR="002007E9" w14:paraId="556CBE1E" w14:textId="77777777">
      <w:pPr>
        <w:spacing w:after="80"/>
      </w:pPr>
    </w:p>
    <w:p w:rsidR="00631114" w14:paraId="61AF2497" w14:textId="77777777">
      <w:pPr>
        <w:spacing w:before="100" w:after="40"/>
      </w:pPr>
      <w:r>
        <w:rPr>
          <w:b/>
          <w:bCs/>
        </w:rPr>
        <w:t>5. Do all collaborators need to be within the Wessex region, or are national or wider collaborations also acceptable?</w:t>
      </w:r>
    </w:p>
    <w:p w:rsidR="00631114" w14:paraId="171BAFBE" w14:textId="77777777">
      <w:pPr>
        <w:spacing w:after="80"/>
      </w:pPr>
      <w:r>
        <w:t>The funding call is designed to promote new collaborations within the Wessex region. Wider collaborations would not be excluded, provided the role of the external collaborators is clearly articulated, the central activities are centred within the Wessex region, and the other call criteria are supported.</w:t>
      </w:r>
    </w:p>
    <w:p w:rsidR="002007E9" w14:paraId="4D90CD77" w14:textId="77777777">
      <w:pPr>
        <w:spacing w:after="80"/>
      </w:pPr>
    </w:p>
    <w:p w:rsidR="00631114" w14:paraId="1C31BB4E" w14:textId="77777777">
      <w:pPr>
        <w:spacing w:before="100" w:after="40"/>
      </w:pPr>
      <w:r>
        <w:rPr>
          <w:b/>
          <w:bCs/>
        </w:rPr>
        <w:t>6. Are any other activities eligible for funding?</w:t>
      </w:r>
    </w:p>
    <w:p w:rsidR="00631114" w14:paraId="3AEB6A6A" w14:textId="77777777">
      <w:pPr>
        <w:spacing w:after="80"/>
      </w:pPr>
      <w:r>
        <w:t>This call is to provide ‘no cost use’ of the SDE and data engineering / curation services only. No direct funding will flow or be used for other activities.</w:t>
      </w:r>
    </w:p>
    <w:p w:rsidR="00631114" w14:paraId="745E3E7E" w14:textId="77777777">
      <w:pPr>
        <w:spacing w:before="100" w:after="40"/>
      </w:pPr>
      <w:r>
        <w:rPr>
          <w:b/>
          <w:bCs/>
        </w:rPr>
        <w:t>7. How is Patient and Public Involvement and Engagement (PPIE) included in the application, and is the call open to Community Partners?</w:t>
      </w:r>
    </w:p>
    <w:p w:rsidR="00631114" w14:paraId="5E906DBE" w14:textId="77777777">
      <w:pPr>
        <w:spacing w:after="80"/>
      </w:pPr>
      <w:r>
        <w:t>PPIE activities are required to be documented as part of the application form. It is expected that research teams will have conducted their own PPIE engagement.</w:t>
      </w:r>
    </w:p>
    <w:p w:rsidR="002007E9" w14:paraId="45BA3AE2" w14:textId="77777777">
      <w:pPr>
        <w:spacing w:after="80"/>
      </w:pPr>
    </w:p>
    <w:p w:rsidR="00631114" w14:paraId="65CF0988" w14:textId="77777777">
      <w:pPr>
        <w:spacing w:before="100" w:after="40"/>
      </w:pPr>
      <w:r>
        <w:rPr>
          <w:b/>
          <w:bCs/>
        </w:rPr>
        <w:t>8. Can external companies apply for the funding?</w:t>
      </w:r>
    </w:p>
    <w:p w:rsidR="00631114" w14:paraId="52AD9BBE" w14:textId="4697A373">
      <w:pPr>
        <w:spacing w:after="80"/>
      </w:pPr>
      <w:r>
        <w:t xml:space="preserve">We would not expect an application for this call to be led by an external company. Involvement of companies would not necessarily be excluded, but there would be an expectation that such involvement is clearly justified, with expected benefit and impacts clearly defined and of benefit to the regional health need or Wessex Health Partner organisations. For further guidance or to discuss other commercial opportunities, please email </w:t>
      </w:r>
      <w:hyperlink r:id="rId36" w:history="1">
        <w:r w:rsidRPr="008D158D" w:rsidR="002007E9">
          <w:rPr>
            <w:rStyle w:val="Hyperlink"/>
          </w:rPr>
          <w:t>WessexSDE@uhs.nhs.uk</w:t>
        </w:r>
      </w:hyperlink>
      <w:r>
        <w:t>.</w:t>
      </w:r>
    </w:p>
    <w:p w:rsidR="002007E9" w14:paraId="6A070F1F" w14:textId="77777777">
      <w:pPr>
        <w:spacing w:after="80"/>
      </w:pPr>
    </w:p>
    <w:p w:rsidR="00631114" w14:paraId="693CB318" w14:textId="77777777">
      <w:pPr>
        <w:spacing w:before="100" w:after="40"/>
      </w:pPr>
      <w:r>
        <w:rPr>
          <w:b/>
          <w:bCs/>
        </w:rPr>
        <w:t>9. Will there be future rounds of funding?</w:t>
      </w:r>
    </w:p>
    <w:p w:rsidR="00631114" w14:paraId="58AF8F36" w14:textId="77777777">
      <w:pPr>
        <w:spacing w:after="80"/>
      </w:pPr>
      <w:r>
        <w:t xml:space="preserve">This is the first funding round. At this </w:t>
      </w:r>
      <w:r>
        <w:t>time</w:t>
      </w:r>
      <w:r>
        <w:t xml:space="preserve"> we are uncertain about future rounds due to national funding models; however, the SDE is keen to support Wessex use of data for clinical research and is continuously looking for ways to support this.</w:t>
      </w:r>
    </w:p>
    <w:p w:rsidR="002007E9" w14:paraId="67F09816" w14:textId="77777777">
      <w:pPr>
        <w:spacing w:after="80"/>
      </w:pPr>
    </w:p>
    <w:p w:rsidR="00631114" w14:paraId="6215EF3E" w14:textId="77777777">
      <w:pPr>
        <w:spacing w:before="100" w:after="40"/>
      </w:pPr>
      <w:r>
        <w:rPr>
          <w:b/>
          <w:bCs/>
        </w:rPr>
        <w:t>10. Can the SDE help investigators to apply for the call?</w:t>
      </w:r>
    </w:p>
    <w:p w:rsidR="00631114" w14:paraId="7E881B8D" w14:textId="78165970">
      <w:pPr>
        <w:spacing w:after="80"/>
      </w:pPr>
      <w:r>
        <w:t xml:space="preserve">Yes – please do reach out to </w:t>
      </w:r>
      <w:hyperlink r:id="rId37" w:history="1">
        <w:r w:rsidRPr="008D158D" w:rsidR="002007E9">
          <w:rPr>
            <w:rStyle w:val="Hyperlink"/>
          </w:rPr>
          <w:t>WessexSDE@uhs.nhs.uk</w:t>
        </w:r>
      </w:hyperlink>
      <w:r w:rsidR="002007E9">
        <w:t xml:space="preserve"> </w:t>
      </w:r>
      <w:r>
        <w:t>if you have any questions.</w:t>
      </w:r>
    </w:p>
    <w:p w:rsidR="002007E9" w14:paraId="7BE66C2F" w14:textId="77777777">
      <w:pPr>
        <w:spacing w:after="80"/>
      </w:pPr>
    </w:p>
    <w:p w:rsidR="00631114" w14:paraId="4695DDFE" w14:textId="77777777">
      <w:pPr>
        <w:spacing w:before="100" w:after="40"/>
      </w:pPr>
      <w:r>
        <w:rPr>
          <w:b/>
          <w:bCs/>
        </w:rPr>
        <w:t>11. Will I need to apply for IRAS / HRA approval?</w:t>
      </w:r>
    </w:p>
    <w:p w:rsidR="00631114" w14:paraId="7E723728" w14:textId="77777777">
      <w:pPr>
        <w:spacing w:after="80"/>
      </w:pPr>
      <w:r>
        <w:t>The SDE has delegated HRA approval for data studies falling into the categories below. This is awarded by submission to the Wessex Data Access Committee:</w:t>
      </w:r>
    </w:p>
    <w:p w:rsidR="00631114" w14:paraId="7EBAEA38" w14:textId="77777777">
      <w:pPr>
        <w:pStyle w:val="ListParagraph"/>
        <w:numPr>
          <w:ilvl w:val="0"/>
          <w:numId w:val="2"/>
        </w:numPr>
        <w:spacing w:after="60"/>
      </w:pPr>
      <w:r>
        <w:rPr>
          <w:b/>
          <w:bCs/>
        </w:rPr>
        <w:t xml:space="preserve">Diagnosis: </w:t>
      </w:r>
      <w:r>
        <w:rPr>
          <w:i/>
          <w:iCs/>
        </w:rPr>
        <w:t>improving use of existing data (blood tests, medical imaging, patient records).</w:t>
      </w:r>
    </w:p>
    <w:p w:rsidR="00631114" w14:paraId="63B86DBD" w14:textId="77777777">
      <w:pPr>
        <w:pStyle w:val="ListParagraph"/>
        <w:numPr>
          <w:ilvl w:val="0"/>
          <w:numId w:val="2"/>
        </w:numPr>
        <w:spacing w:after="60"/>
      </w:pPr>
      <w:r>
        <w:rPr>
          <w:b/>
          <w:bCs/>
        </w:rPr>
        <w:t xml:space="preserve">Treatment: </w:t>
      </w:r>
      <w:r>
        <w:rPr>
          <w:i/>
          <w:iCs/>
        </w:rPr>
        <w:t>enhancing clinical pathways, supporting clinical decisions, introducing new therapies.</w:t>
      </w:r>
    </w:p>
    <w:p w:rsidR="00631114" w14:paraId="3556CE31" w14:textId="77777777">
      <w:pPr>
        <w:pStyle w:val="ListParagraph"/>
        <w:numPr>
          <w:ilvl w:val="0"/>
          <w:numId w:val="2"/>
        </w:numPr>
        <w:spacing w:after="60"/>
      </w:pPr>
      <w:r>
        <w:rPr>
          <w:b/>
          <w:bCs/>
        </w:rPr>
        <w:t xml:space="preserve">Patient Records: </w:t>
      </w:r>
      <w:r>
        <w:rPr>
          <w:i/>
          <w:iCs/>
        </w:rPr>
        <w:t>increasing accuracy, relevance, and improving patient management across services.</w:t>
      </w:r>
    </w:p>
    <w:p w:rsidR="00631114" w14:paraId="5E31022B" w14:textId="77777777">
      <w:pPr>
        <w:pStyle w:val="ListParagraph"/>
        <w:numPr>
          <w:ilvl w:val="0"/>
          <w:numId w:val="2"/>
        </w:numPr>
        <w:spacing w:after="60"/>
      </w:pPr>
      <w:r>
        <w:rPr>
          <w:b/>
          <w:bCs/>
        </w:rPr>
        <w:t xml:space="preserve">Clinical Trial Feasibility: </w:t>
      </w:r>
      <w:r>
        <w:rPr>
          <w:i/>
          <w:iCs/>
        </w:rPr>
        <w:t>using existing clinical data (excluding re-identification or direct patient recruitment).</w:t>
      </w:r>
    </w:p>
    <w:p w:rsidR="00631114" w14:paraId="192D19B2" w14:textId="77777777">
      <w:pPr>
        <w:pStyle w:val="ListParagraph"/>
        <w:numPr>
          <w:ilvl w:val="0"/>
          <w:numId w:val="2"/>
        </w:numPr>
        <w:spacing w:after="60"/>
      </w:pPr>
      <w:r>
        <w:rPr>
          <w:b/>
          <w:bCs/>
        </w:rPr>
        <w:t xml:space="preserve">Population Health: </w:t>
      </w:r>
      <w:r>
        <w:rPr>
          <w:i/>
          <w:iCs/>
        </w:rPr>
        <w:t>analysing outcomes across groups, health determinants, behaviours, and policy impacts.</w:t>
      </w:r>
    </w:p>
    <w:p w:rsidR="00631114" w14:paraId="723F6E9E" w14:textId="77777777">
      <w:pPr>
        <w:pStyle w:val="ListParagraph"/>
        <w:numPr>
          <w:ilvl w:val="0"/>
          <w:numId w:val="2"/>
        </w:numPr>
        <w:spacing w:after="60"/>
      </w:pPr>
      <w:r>
        <w:rPr>
          <w:b/>
          <w:bCs/>
        </w:rPr>
        <w:t xml:space="preserve">Operational Healthcare: </w:t>
      </w:r>
      <w:r>
        <w:rPr>
          <w:i/>
          <w:iCs/>
        </w:rPr>
        <w:t>leveraging data to boost health service decision-making, efficiency, and effectiveness.</w:t>
      </w:r>
    </w:p>
    <w:p w:rsidR="00631114" w14:paraId="0683A301" w14:textId="3AFDAA74">
      <w:pPr>
        <w:spacing w:after="120"/>
      </w:pPr>
      <w:r>
        <w:t xml:space="preserve">If in doubt, or if you have (or intend to have) your own ethics approval, please speak to the SDE team at </w:t>
      </w:r>
      <w:hyperlink r:id="rId38" w:history="1">
        <w:r w:rsidRPr="008D158D" w:rsidR="002007E9">
          <w:rPr>
            <w:rStyle w:val="Hyperlink"/>
          </w:rPr>
          <w:t>WessexSDE@uhs.nhs.uk</w:t>
        </w:r>
      </w:hyperlink>
      <w:r w:rsidR="002007E9">
        <w:t xml:space="preserve"> </w:t>
      </w:r>
    </w:p>
    <w:p w:rsidR="002007E9" w14:paraId="2F11E032" w14:textId="77777777">
      <w:pPr>
        <w:spacing w:after="120"/>
      </w:pPr>
    </w:p>
    <w:p w:rsidR="00631114" w14:paraId="03111DBB" w14:textId="77777777">
      <w:pPr>
        <w:spacing w:before="100" w:after="40"/>
      </w:pPr>
      <w:r>
        <w:rPr>
          <w:b/>
          <w:bCs/>
        </w:rPr>
        <w:t>12. What is the flow for applications?</w:t>
      </w:r>
    </w:p>
    <w:p w:rsidR="00631114" w14:paraId="42AE4389" w14:textId="77777777">
      <w:pPr>
        <w:spacing w:after="80"/>
      </w:pPr>
      <w:r>
        <w:t>This is a 2-stage application process:</w:t>
      </w:r>
    </w:p>
    <w:p w:rsidR="00631114" w14:paraId="3261A5E1" w14:textId="77777777">
      <w:pPr>
        <w:pStyle w:val="ListParagraph"/>
        <w:numPr>
          <w:ilvl w:val="0"/>
          <w:numId w:val="2"/>
        </w:numPr>
        <w:spacing w:after="60"/>
      </w:pPr>
      <w:r>
        <w:t>Stage 1: All applications will be reviewed by a panel for eligibility.</w:t>
      </w:r>
    </w:p>
    <w:p w:rsidR="00631114" w14:paraId="672581AD" w14:textId="77777777">
      <w:pPr>
        <w:pStyle w:val="ListParagraph"/>
        <w:numPr>
          <w:ilvl w:val="0"/>
          <w:numId w:val="2"/>
        </w:numPr>
        <w:spacing w:after="60"/>
      </w:pPr>
      <w:r>
        <w:t>Stage 2: Panel-supported projects will be supported to complete the National DARF form for DAC submission.</w:t>
      </w:r>
    </w:p>
    <w:p w:rsidR="00631114" w14:paraId="24ECBAFE" w14:textId="77777777">
      <w:pPr>
        <w:spacing w:before="100" w:after="40"/>
      </w:pPr>
      <w:r>
        <w:rPr>
          <w:b/>
          <w:bCs/>
        </w:rPr>
        <w:t>13. I’d like to contribute a dataset to the SDE — how does that work?</w:t>
      </w:r>
    </w:p>
    <w:p w:rsidR="00631114" w14:paraId="28CE6064" w14:textId="185FBA49">
      <w:pPr>
        <w:spacing w:after="80"/>
      </w:pPr>
      <w:r>
        <w:t xml:space="preserve">We’d be glad to hear from you. The simplest route is a project that needs your data to answer its question. Get in touch early at </w:t>
      </w:r>
      <w:hyperlink r:id="rId39" w:history="1">
        <w:r w:rsidRPr="008D158D" w:rsidR="002007E9">
          <w:rPr>
            <w:rStyle w:val="Hyperlink"/>
          </w:rPr>
          <w:t>WessexSDE@uhs.nhs.uk</w:t>
        </w:r>
      </w:hyperlink>
      <w:r w:rsidR="002007E9">
        <w:t xml:space="preserve"> </w:t>
      </w:r>
      <w:r>
        <w:t xml:space="preserve">and we will help you </w:t>
      </w:r>
      <w:r>
        <w:t>scope the data, identify the easiest first transfer, and put in place the extraction and transfer support described in Section 5. You don’t need to have everything ready</w:t>
      </w:r>
      <w:r w:rsidR="00315BEE">
        <w:t xml:space="preserve">, </w:t>
      </w:r>
      <w:r>
        <w:t>a first, tractable dataset is often the best way to start.</w:t>
      </w:r>
    </w:p>
    <w:p w:rsidR="00631114" w14:paraId="1054A610" w14:textId="77777777">
      <w:pPr>
        <w:spacing w:after="40"/>
      </w:pPr>
      <w:r>
        <w:rPr>
          <w:b/>
          <w:bCs/>
        </w:rPr>
        <w:t>14. What do I get from contacting you before I apply?</w:t>
      </w:r>
    </w:p>
    <w:p w:rsidR="00631114" w14:paraId="1A735D1A" w14:textId="77777777">
      <w:pPr>
        <w:spacing w:after="80"/>
      </w:pPr>
      <w:r>
        <w:t>A stronger application. We can tell you whether the data you need is already in the SDE, point you to data elsewhere in Wessex you may not know is reachable, help you find the easiest route to it, and flag where we can support a transfer. There is no penalty for not getting in touch, but early contact genuinely improves proposals.</w:t>
      </w:r>
    </w:p>
    <w:p w:rsidR="00631114" w14:paraId="56C76524" w14:textId="77777777">
      <w:pPr>
        <w:spacing w:after="40"/>
      </w:pPr>
      <w:r>
        <w:rPr>
          <w:b/>
          <w:bCs/>
        </w:rPr>
        <w:t>15. Could you change or combine my project with another?</w:t>
      </w:r>
    </w:p>
    <w:p w:rsidR="00631114" w14:paraId="3A8006D9" w14:textId="77777777">
      <w:pPr>
        <w:spacing w:after="80"/>
      </w:pPr>
      <w:r>
        <w:t>Sometimes. Because we can see across all partners, we may spot an opportunity to connect your question to data held elsewhere, or to combine complementary projects. We would only ever do this in discussion with you and by agreement, and senior sign-off would be refreshed if the shape of your project changed.</w:t>
      </w:r>
    </w:p>
    <w:sectPr>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24D52F4"/>
    <w:multiLevelType w:val="hybridMultilevel"/>
    <w:tmpl w:val="22020CF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 w15:restartNumberingAfterBreak="0">
    <w:nsid w:val="6EB01A6E"/>
    <w:multiLevelType w:val="hybridMultilevel"/>
    <w:tmpl w:val="495EF0A2"/>
    <w:lvl w:ilvl="0">
      <w:start w:val="1"/>
      <w:numFmt w:val="bullet"/>
      <w:lvlText w:val="•"/>
      <w:lvlJc w:val="left"/>
      <w:pPr>
        <w:ind w:left="540" w:hanging="28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153376653">
    <w:abstractNumId w:val="0"/>
    <w:lvlOverride w:ilvl="0">
      <w:startOverride w:val="1"/>
    </w:lvlOverride>
  </w:num>
  <w:num w:numId="2" w16cid:durableId="63163842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114"/>
    <w:rsid w:val="0006620A"/>
    <w:rsid w:val="002007E9"/>
    <w:rsid w:val="00315BEE"/>
    <w:rsid w:val="0043459B"/>
    <w:rsid w:val="00631114"/>
    <w:rsid w:val="008D158D"/>
    <w:rsid w:val="00C60C2E"/>
    <w:rsid w:val="00D55A22"/>
    <w:rsid w:val="00E43596"/>
    <w:rsid w:val="00E82F1C"/>
    <w:rsid w:val="00F146F6"/>
    <w:rsid w:val="00F437D5"/>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128EBF84"/>
  <w15:docId w15:val="{E2F4C922-1073-4277-87E7-23926C90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80" w:after="140"/>
      <w:outlineLvl w:val="0"/>
    </w:pPr>
    <w:rPr>
      <w:b/>
      <w:bCs/>
      <w:color w:val="1F3864"/>
      <w:sz w:val="30"/>
      <w:szCs w:val="30"/>
    </w:rPr>
  </w:style>
  <w:style w:type="paragraph" w:styleId="Heading2">
    <w:name w:val="heading 2"/>
    <w:uiPriority w:val="9"/>
    <w:unhideWhenUsed/>
    <w:qFormat/>
    <w:pPr>
      <w:spacing w:before="200" w:after="100"/>
      <w:outlineLvl w:val="1"/>
    </w:pPr>
    <w:rPr>
      <w:b/>
      <w:bCs/>
      <w:color w:val="2E549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3459B"/>
  </w:style>
  <w:style w:type="paragraph" w:styleId="CommentSubject">
    <w:name w:val="annotation subject"/>
    <w:basedOn w:val="CommentText"/>
    <w:next w:val="CommentText"/>
    <w:link w:val="CommentSubjectChar"/>
    <w:uiPriority w:val="99"/>
    <w:semiHidden/>
    <w:unhideWhenUsed/>
    <w:rsid w:val="0043459B"/>
    <w:rPr>
      <w:b/>
      <w:bCs/>
    </w:rPr>
  </w:style>
  <w:style w:type="character" w:customStyle="1" w:styleId="CommentSubjectChar">
    <w:name w:val="Comment Subject Char"/>
    <w:basedOn w:val="CommentTextChar"/>
    <w:link w:val="CommentSubject"/>
    <w:uiPriority w:val="99"/>
    <w:semiHidden/>
    <w:rsid w:val="0043459B"/>
    <w:rPr>
      <w:b/>
      <w:bCs/>
      <w:sz w:val="20"/>
      <w:szCs w:val="20"/>
    </w:rPr>
  </w:style>
  <w:style w:type="table" w:styleId="TableGrid">
    <w:name w:val="Table Grid"/>
    <w:basedOn w:val="TableNormal"/>
    <w:uiPriority w:val="39"/>
    <w:rsid w:val="00D55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5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ssexSDE@uhs.nhs.uk" TargetMode="External" /><Relationship Id="rId11" Type="http://schemas.openxmlformats.org/officeDocument/2006/relationships/hyperlink" Target="https://protect.checkpoint.com/v2/r02/___https://wessexsde.nhs.uk/data-capabilities-register/___.YXAxZTpoZWFsdGgtaW5ub3ZhdGlvbi13ZXNzZXgtLTQ2ZGYyYjA1OmM6b2ZmaWNlMzY1X2VtYWlsc19hdHRhY2htZW50Ojg3ZDc3MTNkYjVmNDk1MjBhYmZkYTFhYzQ5NDI0N2JkOjc6NDhhNTo3MTAzOGY5YWIzMDBmOWJjNmY1YjQ3ZjU2MjhlN2YxYzEzZTMxOTMwZTQyNzVhOGE2N2FhOTY4ZDU0MTVkMDM2OnA6RjpG" TargetMode="External" /><Relationship Id="rId12" Type="http://schemas.openxmlformats.org/officeDocument/2006/relationships/hyperlink" Target="mailto:WessexSDE@uhs.nhs.uk" TargetMode="External" /><Relationship Id="rId13" Type="http://schemas.openxmlformats.org/officeDocument/2006/relationships/hyperlink" Target="mailto:WessexSDE@uhs.nhs.uk" TargetMode="External" /><Relationship Id="rId14" Type="http://schemas.openxmlformats.org/officeDocument/2006/relationships/hyperlink" Target="mailto:WessexSDE@uhs.nhs.uk" TargetMode="External" /><Relationship Id="rId15" Type="http://schemas.openxmlformats.org/officeDocument/2006/relationships/hyperlink" Target="mailto:WessexSDE@uhs.nhs.uk" TargetMode="External" /><Relationship Id="rId16" Type="http://schemas.openxmlformats.org/officeDocument/2006/relationships/hyperlink" Target="mailto:cstewart@bournemouth.ac.uk" TargetMode="External" /><Relationship Id="rId17" Type="http://schemas.openxmlformats.org/officeDocument/2006/relationships/hyperlink" Target="mailto:Ashleigh.boreham@nhsdorset.nhs.uk" TargetMode="External" /><Relationship Id="rId18" Type="http://schemas.openxmlformats.org/officeDocument/2006/relationships/hyperlink" Target="mailto:Sarah.Doyle@dchft.nhs.uk" TargetMode="External" /><Relationship Id="rId19" Type="http://schemas.openxmlformats.org/officeDocument/2006/relationships/hyperlink" Target="mailto:Sarah.Doyle@dchft.nhs.uk" TargetMode="External" /><Relationship Id="rId2" Type="http://schemas.openxmlformats.org/officeDocument/2006/relationships/webSettings" Target="webSettings.xml" /><Relationship Id="rId20" Type="http://schemas.openxmlformats.org/officeDocument/2006/relationships/hyperlink" Target="mailto:robert.willington@uhd.nhs.uk" TargetMode="External" /><Relationship Id="rId21" Type="http://schemas.openxmlformats.org/officeDocument/2006/relationships/hyperlink" Target="mailto:jnortham@aecc.ac.uk" TargetMode="External" /><Relationship Id="rId22" Type="http://schemas.openxmlformats.org/officeDocument/2006/relationships/hyperlink" Target="mailto:tim.exell@port.ac.uk" TargetMode="External" /><Relationship Id="rId23" Type="http://schemas.openxmlformats.org/officeDocument/2006/relationships/hyperlink" Target="mailto:s.faust@soton.ac.uk" TargetMode="External" /><Relationship Id="rId24" Type="http://schemas.openxmlformats.org/officeDocument/2006/relationships/hyperlink" Target="mailto:katherine.baker14@nhs.net" TargetMode="External" /><Relationship Id="rId25" Type="http://schemas.openxmlformats.org/officeDocument/2006/relationships/hyperlink" Target="mailto:natasha.chigbo@hhft.nhs.uk" TargetMode="External" /><Relationship Id="rId26" Type="http://schemas.openxmlformats.org/officeDocument/2006/relationships/hyperlink" Target="mailto:alexandra.merryweather@porthosp.nhs.uk" TargetMode="External" /><Relationship Id="rId27" Type="http://schemas.openxmlformats.org/officeDocument/2006/relationships/hyperlink" Target="mailto:sarah.williams@solent.nhs.uk" TargetMode="External" /><Relationship Id="rId28" Type="http://schemas.openxmlformats.org/officeDocument/2006/relationships/hyperlink" Target="mailto:Karen.Underwood@uhs.nhs.uk" TargetMode="External" /><Relationship Id="rId29" Type="http://schemas.openxmlformats.org/officeDocument/2006/relationships/hyperlink" Target="mailto:emma.williams@hiwessex.net" TargetMode="External" /><Relationship Id="rId3" Type="http://schemas.openxmlformats.org/officeDocument/2006/relationships/fontTable" Target="fontTable.xml" /><Relationship Id="rId30" Type="http://schemas.openxmlformats.org/officeDocument/2006/relationships/hyperlink" Target="mailto:tony.mears@nhs.net" TargetMode="External" /><Relationship Id="rId31" Type="http://schemas.openxmlformats.org/officeDocument/2006/relationships/hyperlink" Target="mailto:WessexSDE@uhs.nhs.uk" TargetMode="External" /><Relationship Id="rId32" Type="http://schemas.openxmlformats.org/officeDocument/2006/relationships/hyperlink" Target="https://protect.checkpoint.com/v2/r02/___https://wessexsde.nhs.uk/data-capabilities-register/___.YXAxZTpoZWFsdGgtaW5ub3ZhdGlvbi13ZXNzZXgtLTQ2ZGYyYjA1OmM6b2ZmaWNlMzY1X2VtYWlsc19hdHRhY2htZW50Ojg3ZDc3MTNkYjVmNDk1MjBhYmZkYTFhYzQ5NDI0N2JkOjc6NDhhNTo3MTAzOGY5YWIzMDBmOWJjNmY1YjQ3ZjU2MjhlN2YxYzEzZTMxOTMwZTQyNzVhOGE2N2FhOTY4ZDU0MTVkMDM2OnA6RjpG" TargetMode="External" /><Relationship Id="rId33" Type="http://schemas.openxmlformats.org/officeDocument/2006/relationships/hyperlink" Target="https://protect.checkpoint.com/v2/r02/___https://wessexsde.nhs.uk/data-use-register/___.YXAxZTpoZWFsdGgtaW5ub3ZhdGlvbi13ZXNzZXgtLTQ2ZGYyYjA1OmM6b2ZmaWNlMzY1X2VtYWlsc19hdHRhY2htZW50Ojg3ZDc3MTNkYjVmNDk1MjBhYmZkYTFhYzQ5NDI0N2JkOjc6ZDNjYzo0ZmE1MzYwZWIxMTNlMzEwMzM5MmM1YmRjYmUzMGNmMDgyZTJhOTBmZjUyNWFiN2Q3MzM1M2I1ZmZlYjhhMjJkOnA6RjpG" TargetMode="External" /><Relationship Id="rId34" Type="http://schemas.openxmlformats.org/officeDocument/2006/relationships/hyperlink" Target="https://protect.checkpoint.com/v2/r02/___https://wessexsde.nhs.uk/data-capabilities-register/___.YXAxZTpoZWFsdGgtaW5ub3ZhdGlvbi13ZXNzZXgtLTQ2ZGYyYjA1OmM6b2ZmaWNlMzY1X2VtYWlsc19hdHRhY2htZW50Ojg3ZDc3MTNkYjVmNDk1MjBhYmZkYTFhYzQ5NDI0N2JkOjc6NDhhNTo3MTAzOGY5YWIzMDBmOWJjNmY1YjQ3ZjU2MjhlN2YxYzEzZTMxOTMwZTQyNzVhOGE2N2FhOTY4ZDU0MTVkMDM2OnA6RjpG" TargetMode="External" /><Relationship Id="rId35" Type="http://schemas.openxmlformats.org/officeDocument/2006/relationships/hyperlink" Target="mailto:WessexSDE@uhs.nhs.uk" TargetMode="External" /><Relationship Id="rId36" Type="http://schemas.openxmlformats.org/officeDocument/2006/relationships/hyperlink" Target="mailto:WessexSDE@uhs.nhs.uk" TargetMode="External" /><Relationship Id="rId37" Type="http://schemas.openxmlformats.org/officeDocument/2006/relationships/hyperlink" Target="mailto:WessexSDE@uhs.nhs.uk" TargetMode="External" /><Relationship Id="rId38" Type="http://schemas.openxmlformats.org/officeDocument/2006/relationships/hyperlink" Target="mailto:WessexSDE@uhs.nhs.uk" TargetMode="External" /><Relationship Id="rId39" Type="http://schemas.openxmlformats.org/officeDocument/2006/relationships/hyperlink" Target="mailto:WessexSDE@uhs.nhs.uk" TargetMode="External" /><Relationship Id="rId4" Type="http://schemas.openxmlformats.org/officeDocument/2006/relationships/hyperlink" Target="https://protect.checkpoint.com/v2/r02/___https://wessexhealthpartners.org.uk/___.YXAxZTpoZWFsdGgtaW5ub3ZhdGlvbi13ZXNzZXgtLTQ2ZGYyYjA1OmM6b2ZmaWNlMzY1X2VtYWlsc19hdHRhY2htZW50Ojg3ZDc3MTNkYjVmNDk1MjBhYmZkYTFhYzQ5NDI0N2JkOjc6ZjY5Zjo0ODZkNDk1ZDdlMDhjY2FjYmZjNzFkZjMwMGY3ZjViM2RiNThlNjZmMjBlOTZkYWRiNjQxMjljNTQ4NzQxZjFhOnA6RjpG" TargetMode="Externa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hyperlink" Target="https://protect.checkpoint.com/v2/r02/___https://wessexsde.nhs.uk/___.YXAxZTpoZWFsdGgtaW5ub3ZhdGlvbi13ZXNzZXgtLTQ2ZGYyYjA1OmM6b2ZmaWNlMzY1X2VtYWlsc19hdHRhY2htZW50Ojg3ZDc3MTNkYjVmNDk1MjBhYmZkYTFhYzQ5NDI0N2JkOjc6ZjllYjowODA1YjRhZDk0ZDJmZTFjZTMyNTRmYTUyZGZjZjY2NTM3NTkxNzU3NzdhZmJhNDYyNjVkZDExMmRlZGM0OTlmOnA6RjpG" TargetMode="External" /><Relationship Id="rId6" Type="http://schemas.openxmlformats.org/officeDocument/2006/relationships/hyperlink" Target="https://protect.checkpoint.com/v2/r02/___https://wessexsde.nhs.uk/data-capabilities-register/___.YXAxZTpoZWFsdGgtaW5ub3ZhdGlvbi13ZXNzZXgtLTQ2ZGYyYjA1OmM6b2ZmaWNlMzY1X2VtYWlsc19hdHRhY2htZW50Ojg3ZDc3MTNkYjVmNDk1MjBhYmZkYTFhYzQ5NDI0N2JkOjc6NDhhNTo3MTAzOGY5YWIzMDBmOWJjNmY1YjQ3ZjU2MjhlN2YxYzEzZTMxOTMwZTQyNzVhOGE2N2FhOTY4ZDU0MTVkMDM2OnA6RjpG" TargetMode="External" /><Relationship Id="rId7" Type="http://schemas.openxmlformats.org/officeDocument/2006/relationships/hyperlink" Target="https://protect.checkpoint.com/v2/r02/___https://wessexsde.nhs.uk/governance/___.YXAxZTpoZWFsdGgtaW5ub3ZhdGlvbi13ZXNzZXgtLTQ2ZGYyYjA1OmM6b2ZmaWNlMzY1X2VtYWlsc19hdHRhY2htZW50Ojg3ZDc3MTNkYjVmNDk1MjBhYmZkYTFhYzQ5NDI0N2JkOjc6ZWRkZDo1YWM4ZGNlZDgwMDVmZjFiZGZkZDAwZDBjMGE4OGNjZDUxMTFjMWZlMzIwYWJhZWQyNDJiNWI0NjQ2MDY4OTQzOnA6RjpG" TargetMode="External" /><Relationship Id="rId8" Type="http://schemas.openxmlformats.org/officeDocument/2006/relationships/hyperlink" Target="https://protect.checkpoint.com/v2/r02/___https://wessexsde.nhs.uk/data-capabilities-register/___.YXAxZTpoZWFsdGgtaW5ub3ZhdGlvbi13ZXNzZXgtLTQ2ZGYyYjA1OmM6b2ZmaWNlMzY1X2VtYWlsc19hdHRhY2htZW50Ojg3ZDc3MTNkYjVmNDk1MjBhYmZkYTFhYzQ5NDI0N2JkOjc6NDhhNTo3MTAzOGY5YWIzMDBmOWJjNmY1YjQ3ZjU2MjhlN2YxYzEzZTMxOTMwZTQyNzVhOGE2N2FhOTY4ZDU0MTVkMDM2OnA6RjpG" TargetMode="External" /><Relationship Id="rId9" Type="http://schemas.openxmlformats.org/officeDocument/2006/relationships/hyperlink" Target="https://protect.checkpoint.com/v2/r02/___https://wessexsde.nhs.uk/data-use-register/___.YXAxZTpoZWFsdGgtaW5ub3ZhdGlvbi13ZXNzZXgtLTQ2ZGYyYjA1OmM6b2ZmaWNlMzY1X2VtYWlsc19hdHRhY2htZW50Ojg3ZDc3MTNkYjVmNDk1MjBhYmZkYTFhYzQ5NDI0N2JkOjc6ZDNjYzo0ZmE1MzYwZWIxMTNlMzEwMzM5MmM1YmRjYmUzMGNmMDgyZTJhOTBmZjUyNWFiN2Q3MzM1M2I1ZmZlYjhhMjJkOnA6R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3968</Words>
  <Characters>22185</Characters>
  <Application>Microsoft Office Word</Application>
  <DocSecurity>0</DocSecurity>
  <Lines>568</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Chappell, Rachel</cp:lastModifiedBy>
  <cp:revision>3</cp:revision>
  <dcterms:created xsi:type="dcterms:W3CDTF">2026-05-28T12:23:00Z</dcterms:created>
  <dcterms:modified xsi:type="dcterms:W3CDTF">2026-05-28T21:39:00Z</dcterms:modified>
</cp:coreProperties>
</file>